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EAC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江安县人民医院二氧化氯投加器清单及要求</w:t>
      </w:r>
    </w:p>
    <w:bookmarkEnd w:id="0"/>
    <w:p w14:paraId="2A2328F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一、设备清单</w:t>
      </w:r>
    </w:p>
    <w:tbl>
      <w:tblPr>
        <w:tblStyle w:val="6"/>
        <w:tblW w:w="6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81"/>
        <w:gridCol w:w="7415"/>
        <w:gridCol w:w="770"/>
      </w:tblGrid>
      <w:tr w14:paraId="3D6F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8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D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参数要求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4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 w14:paraId="50AC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0" w:hRule="atLeast"/>
          <w:jc w:val="center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二氧化氯投加器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47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设计、制造所用的标准、规定及规范采用国家标准及相关工业规范的最新版本。 所配套的材料及外购设备符合相应的国家标准。</w:t>
            </w:r>
          </w:p>
          <w:p w14:paraId="5394DDF2">
            <w:pPr>
              <w:spacing w:line="276" w:lineRule="auto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1.含有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二氧化氯投加器主机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最大活化能力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0g/h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原料要求：二氧化氯消毒剂（AB剂）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、反应釜、一体化原料箱、A剂计量泵、B剂计量泵、搅拌风机、控制系统、Y型过滤器、安装管材管件、安装电线电缆。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B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3B760FE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default"/>
          <w:lang w:val="en-US" w:eastAsia="zh-CN"/>
        </w:rPr>
      </w:pPr>
    </w:p>
    <w:p w14:paraId="4CAFA39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CA0596">
      <w:pPr>
        <w:bidi w:val="0"/>
        <w:rPr>
          <w:rFonts w:hint="default"/>
          <w:lang w:val="en-US" w:eastAsia="zh-CN"/>
        </w:rPr>
      </w:pPr>
    </w:p>
    <w:p w14:paraId="1A60D279">
      <w:pPr>
        <w:bidi w:val="0"/>
        <w:rPr>
          <w:rFonts w:hint="default"/>
          <w:lang w:val="en-US" w:eastAsia="zh-CN"/>
        </w:rPr>
      </w:pPr>
    </w:p>
    <w:p w14:paraId="27EAD1BD">
      <w:pPr>
        <w:bidi w:val="0"/>
        <w:rPr>
          <w:rFonts w:hint="default"/>
          <w:lang w:val="en-US" w:eastAsia="zh-CN"/>
        </w:rPr>
      </w:pPr>
    </w:p>
    <w:p w14:paraId="58D35240">
      <w:pPr>
        <w:bidi w:val="0"/>
        <w:rPr>
          <w:rFonts w:hint="default"/>
          <w:lang w:val="en-US" w:eastAsia="zh-CN"/>
        </w:rPr>
      </w:pPr>
    </w:p>
    <w:p w14:paraId="22F2E837">
      <w:pPr>
        <w:bidi w:val="0"/>
        <w:rPr>
          <w:rFonts w:hint="default"/>
          <w:lang w:val="en-US" w:eastAsia="zh-CN"/>
        </w:rPr>
      </w:pPr>
    </w:p>
    <w:p w14:paraId="1DFDA228">
      <w:pPr>
        <w:tabs>
          <w:tab w:val="left" w:pos="661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35C65"/>
    <w:rsid w:val="24496A57"/>
    <w:rsid w:val="3A8F5AAC"/>
    <w:rsid w:val="4C2C2DD4"/>
    <w:rsid w:val="66154481"/>
    <w:rsid w:val="692D0CE8"/>
    <w:rsid w:val="6A235BBA"/>
    <w:rsid w:val="6A590DE0"/>
    <w:rsid w:val="6B9F6CC6"/>
    <w:rsid w:val="6BA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423</Characters>
  <Lines>0</Lines>
  <Paragraphs>0</Paragraphs>
  <TotalTime>2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雯雯</cp:lastModifiedBy>
  <dcterms:modified xsi:type="dcterms:W3CDTF">2025-10-09T08:35:20Z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eyJoZGlkIjoiZmY0OWFmZjI2ZjI5NzgzMTQyMDk4ODRhZjQyYzk2NDIiLCJ1c2VySWQiOiI0MzY2MzUxMTMifQ==</vt:lpwstr>
  </property>
  <property fmtid="{D5CDD505-2E9C-101B-9397-08002B2CF9AE}" pid="4" name="ICV">
    <vt:lpwstr>4CCC634BEAAA4E81BC75EDF9E53A5B5C_13</vt:lpwstr>
  </property>
</Properties>
</file>