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2CB0">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C1EE2B5">
      <w:pPr>
        <w:widowControl/>
        <w:jc w:val="center"/>
        <w:outlineLvl w:val="1"/>
        <w:rPr>
          <w:rFonts w:hint="eastAsia" w:ascii="方正小标宋简体" w:hAnsi="方正小标宋简体" w:eastAsia="方正小标宋简体" w:cs="方正小标宋简体"/>
          <w:b/>
          <w:color w:val="auto"/>
          <w:kern w:val="36"/>
          <w:sz w:val="44"/>
          <w:szCs w:val="20"/>
          <w:lang w:eastAsia="zh-CN"/>
        </w:rPr>
      </w:pPr>
      <w:r>
        <w:rPr>
          <w:rFonts w:hint="eastAsia" w:ascii="方正小标宋简体" w:hAnsi="方正小标宋简体" w:eastAsia="方正小标宋简体" w:cs="方正小标宋简体"/>
          <w:b/>
          <w:color w:val="auto"/>
          <w:kern w:val="36"/>
          <w:sz w:val="44"/>
          <w:szCs w:val="20"/>
          <w:lang w:eastAsia="zh-CN"/>
        </w:rPr>
        <w:t>调研明细</w:t>
      </w:r>
    </w:p>
    <w:tbl>
      <w:tblPr>
        <w:tblStyle w:val="5"/>
        <w:tblpPr w:leftFromText="180" w:rightFromText="180" w:vertAnchor="text" w:horzAnchor="page" w:tblpX="347" w:tblpY="208"/>
        <w:tblOverlap w:val="never"/>
        <w:tblW w:w="11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263"/>
        <w:gridCol w:w="1287"/>
        <w:gridCol w:w="2826"/>
        <w:gridCol w:w="1666"/>
        <w:gridCol w:w="2590"/>
      </w:tblGrid>
      <w:tr w14:paraId="76DF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dxa"/>
            <w:noWrap w:val="0"/>
            <w:vAlign w:val="center"/>
          </w:tcPr>
          <w:p w14:paraId="3A786DA6">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公司名称（公章）</w:t>
            </w:r>
          </w:p>
        </w:tc>
        <w:tc>
          <w:tcPr>
            <w:tcW w:w="5376" w:type="dxa"/>
            <w:gridSpan w:val="3"/>
            <w:noWrap w:val="0"/>
            <w:vAlign w:val="center"/>
          </w:tcPr>
          <w:p w14:paraId="7BB2F428">
            <w:pPr>
              <w:widowControl/>
              <w:snapToGrid w:val="0"/>
              <w:jc w:val="center"/>
              <w:textAlignment w:val="baseline"/>
              <w:rPr>
                <w:rFonts w:hint="eastAsia" w:ascii="宋体" w:hAnsi="宋体" w:eastAsia="宋体" w:cs="宋体"/>
                <w:kern w:val="0"/>
                <w:sz w:val="21"/>
                <w:szCs w:val="21"/>
                <w:lang w:eastAsia="zh-CN"/>
              </w:rPr>
            </w:pPr>
          </w:p>
        </w:tc>
        <w:tc>
          <w:tcPr>
            <w:tcW w:w="1666" w:type="dxa"/>
            <w:noWrap w:val="0"/>
            <w:vAlign w:val="center"/>
          </w:tcPr>
          <w:p w14:paraId="14952FF8">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法人代表</w:t>
            </w:r>
          </w:p>
        </w:tc>
        <w:tc>
          <w:tcPr>
            <w:tcW w:w="2590" w:type="dxa"/>
            <w:noWrap w:val="0"/>
            <w:vAlign w:val="center"/>
          </w:tcPr>
          <w:p w14:paraId="416D2434">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r>
      <w:tr w14:paraId="038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dxa"/>
            <w:noWrap w:val="0"/>
            <w:vAlign w:val="center"/>
          </w:tcPr>
          <w:p w14:paraId="552BE24F">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授权报价人</w:t>
            </w:r>
          </w:p>
        </w:tc>
        <w:tc>
          <w:tcPr>
            <w:tcW w:w="1263" w:type="dxa"/>
            <w:noWrap w:val="0"/>
            <w:vAlign w:val="center"/>
          </w:tcPr>
          <w:p w14:paraId="0B6D1CF6">
            <w:pPr>
              <w:widowControl/>
              <w:snapToGrid w:val="0"/>
              <w:jc w:val="center"/>
              <w:textAlignment w:val="baseline"/>
              <w:rPr>
                <w:rFonts w:hint="eastAsia" w:ascii="宋体" w:hAnsi="宋体" w:eastAsia="宋体" w:cs="宋体"/>
                <w:kern w:val="0"/>
                <w:sz w:val="21"/>
                <w:szCs w:val="21"/>
                <w:lang w:eastAsia="zh-CN"/>
              </w:rPr>
            </w:pPr>
          </w:p>
        </w:tc>
        <w:tc>
          <w:tcPr>
            <w:tcW w:w="1287" w:type="dxa"/>
            <w:noWrap w:val="0"/>
            <w:vAlign w:val="center"/>
          </w:tcPr>
          <w:p w14:paraId="1837E9BB">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联系电话</w:t>
            </w:r>
          </w:p>
        </w:tc>
        <w:tc>
          <w:tcPr>
            <w:tcW w:w="2826" w:type="dxa"/>
            <w:noWrap w:val="0"/>
            <w:vAlign w:val="top"/>
          </w:tcPr>
          <w:p w14:paraId="11A1AF80">
            <w:pPr>
              <w:jc w:val="left"/>
              <w:rPr>
                <w:rFonts w:hint="default" w:ascii="宋体" w:hAnsi="宋体" w:eastAsia="宋体" w:cs="宋体"/>
                <w:i w:val="0"/>
                <w:iCs w:val="0"/>
                <w:color w:val="000000"/>
                <w:kern w:val="2"/>
                <w:sz w:val="21"/>
                <w:szCs w:val="21"/>
                <w:u w:val="none"/>
                <w:lang w:val="en-US" w:eastAsia="zh-CN" w:bidi="ar-SA"/>
              </w:rPr>
            </w:pPr>
          </w:p>
        </w:tc>
        <w:tc>
          <w:tcPr>
            <w:tcW w:w="1666" w:type="dxa"/>
            <w:noWrap w:val="0"/>
            <w:vAlign w:val="center"/>
          </w:tcPr>
          <w:p w14:paraId="3B642997">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公司地址</w:t>
            </w:r>
          </w:p>
        </w:tc>
        <w:tc>
          <w:tcPr>
            <w:tcW w:w="2590" w:type="dxa"/>
            <w:noWrap w:val="0"/>
            <w:vAlign w:val="center"/>
          </w:tcPr>
          <w:p w14:paraId="43CB17CD">
            <w:pPr>
              <w:widowControl/>
              <w:snapToGrid w:val="0"/>
              <w:jc w:val="center"/>
              <w:textAlignment w:val="baseline"/>
              <w:rPr>
                <w:rFonts w:hint="default" w:ascii="宋体" w:hAnsi="宋体" w:eastAsia="宋体" w:cs="宋体"/>
                <w:kern w:val="0"/>
                <w:sz w:val="21"/>
                <w:szCs w:val="21"/>
                <w:lang w:val="en-US" w:eastAsia="zh-CN"/>
              </w:rPr>
            </w:pPr>
          </w:p>
        </w:tc>
      </w:tr>
    </w:tbl>
    <w:tbl>
      <w:tblPr>
        <w:tblStyle w:val="5"/>
        <w:tblW w:w="5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3"/>
        <w:gridCol w:w="1142"/>
        <w:gridCol w:w="9058"/>
        <w:gridCol w:w="731"/>
      </w:tblGrid>
      <w:tr w14:paraId="48B7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89" w:type="pct"/>
            <w:shd w:val="clear" w:color="auto" w:fill="auto"/>
            <w:vAlign w:val="center"/>
          </w:tcPr>
          <w:p w14:paraId="0637BA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492" w:type="pct"/>
            <w:shd w:val="clear" w:color="auto" w:fill="auto"/>
            <w:vAlign w:val="center"/>
          </w:tcPr>
          <w:p w14:paraId="5DD2A38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设备名称</w:t>
            </w:r>
          </w:p>
        </w:tc>
        <w:tc>
          <w:tcPr>
            <w:tcW w:w="3902" w:type="pct"/>
            <w:shd w:val="clear" w:color="auto" w:fill="auto"/>
            <w:vAlign w:val="center"/>
          </w:tcPr>
          <w:p w14:paraId="47F5066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参数</w:t>
            </w:r>
          </w:p>
        </w:tc>
        <w:tc>
          <w:tcPr>
            <w:tcW w:w="314" w:type="pct"/>
            <w:shd w:val="clear" w:color="auto" w:fill="auto"/>
            <w:vAlign w:val="center"/>
          </w:tcPr>
          <w:p w14:paraId="097BB98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数量</w:t>
            </w:r>
          </w:p>
        </w:tc>
      </w:tr>
      <w:tr w14:paraId="5F8A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89" w:type="pct"/>
            <w:shd w:val="clear" w:color="auto" w:fill="auto"/>
            <w:vAlign w:val="center"/>
          </w:tcPr>
          <w:p w14:paraId="1C67F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492" w:type="pct"/>
            <w:shd w:val="clear" w:color="auto" w:fill="auto"/>
            <w:vAlign w:val="center"/>
          </w:tcPr>
          <w:p w14:paraId="19738029">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sz w:val="21"/>
                <w:szCs w:val="21"/>
                <w:highlight w:val="none"/>
                <w:u w:val="none"/>
              </w:rPr>
              <w:t>结核利福平检测设备</w:t>
            </w:r>
          </w:p>
        </w:tc>
        <w:tc>
          <w:tcPr>
            <w:tcW w:w="3902" w:type="pct"/>
            <w:shd w:val="clear" w:color="auto" w:fill="auto"/>
            <w:vAlign w:val="center"/>
          </w:tcPr>
          <w:tbl>
            <w:tblPr>
              <w:tblStyle w:val="5"/>
              <w:tblpPr w:leftFromText="180" w:rightFromText="180" w:vertAnchor="text" w:horzAnchor="page" w:tblpXSpec="center" w:tblpY="-5941"/>
              <w:tblOverlap w:val="never"/>
              <w:tblW w:w="47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138"/>
              <w:gridCol w:w="5917"/>
              <w:gridCol w:w="702"/>
            </w:tblGrid>
            <w:tr w14:paraId="686A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51B861">
                  <w:pPr>
                    <w:keepNext w:val="0"/>
                    <w:keepLines w:val="0"/>
                    <w:widowControl/>
                    <w:suppressLineNumbers w:val="0"/>
                    <w:tabs>
                      <w:tab w:val="left" w:pos="5483"/>
                    </w:tabs>
                    <w:jc w:val="center"/>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sz w:val="21"/>
                      <w:szCs w:val="21"/>
                      <w:u w:val="none"/>
                      <w:lang w:eastAsia="zh-CN"/>
                    </w:rPr>
                    <w:t>配置清单</w:t>
                  </w:r>
                </w:p>
              </w:tc>
            </w:tr>
            <w:tr w14:paraId="0E64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405" w:type="pct"/>
                  <w:tcBorders>
                    <w:top w:val="single" w:color="auto" w:sz="4" w:space="0"/>
                    <w:left w:val="single" w:color="000000" w:sz="4" w:space="0"/>
                    <w:bottom w:val="single" w:color="000000" w:sz="4" w:space="0"/>
                    <w:right w:val="single" w:color="000000" w:sz="4" w:space="0"/>
                  </w:tcBorders>
                  <w:shd w:val="clear" w:color="auto" w:fill="auto"/>
                  <w:vAlign w:val="center"/>
                </w:tcPr>
                <w:p w14:paraId="39145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74" w:type="pct"/>
                  <w:tcBorders>
                    <w:top w:val="single" w:color="auto" w:sz="4" w:space="0"/>
                    <w:left w:val="single" w:color="000000" w:sz="4" w:space="0"/>
                    <w:bottom w:val="single" w:color="000000" w:sz="4" w:space="0"/>
                    <w:right w:val="single" w:color="000000" w:sz="4" w:space="0"/>
                  </w:tcBorders>
                  <w:shd w:val="clear" w:color="auto" w:fill="auto"/>
                  <w:vAlign w:val="center"/>
                </w:tcPr>
                <w:p w14:paraId="7E6E1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3504" w:type="pct"/>
                  <w:tcBorders>
                    <w:top w:val="single" w:color="auto" w:sz="4" w:space="0"/>
                    <w:left w:val="single" w:color="000000" w:sz="4" w:space="0"/>
                    <w:bottom w:val="single" w:color="000000" w:sz="4" w:space="0"/>
                    <w:right w:val="single" w:color="000000" w:sz="4" w:space="0"/>
                  </w:tcBorders>
                  <w:shd w:val="clear" w:color="auto" w:fill="auto"/>
                  <w:vAlign w:val="center"/>
                </w:tcPr>
                <w:p w14:paraId="524F7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配置参数</w:t>
                  </w:r>
                </w:p>
              </w:tc>
              <w:tc>
                <w:tcPr>
                  <w:tcW w:w="415" w:type="pct"/>
                  <w:tcBorders>
                    <w:top w:val="single" w:color="auto" w:sz="4" w:space="0"/>
                    <w:left w:val="single" w:color="000000" w:sz="4" w:space="0"/>
                    <w:bottom w:val="single" w:color="000000" w:sz="4" w:space="0"/>
                    <w:right w:val="single" w:color="000000" w:sz="4" w:space="0"/>
                  </w:tcBorders>
                  <w:shd w:val="clear" w:color="auto" w:fill="auto"/>
                  <w:vAlign w:val="center"/>
                </w:tcPr>
                <w:p w14:paraId="32376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14:paraId="5763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A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C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全自动医用PCR分析系统</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非接触超声处理仪</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98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1.检测原理：基于实时荧光定量PCR技术</w:t>
                  </w:r>
                </w:p>
                <w:p w14:paraId="67A32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2.主要用途：从痰液、肺泡灌洗液等样本中直接进行结核分枝杆菌鉴定及利福平耐药的相关检测，一款试剂同时检测结核分枝杆菌鉴定和利福耐药基因</w:t>
                  </w:r>
                </w:p>
                <w:p w14:paraId="4D715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3.检测通量：可同时检测≥8个结核及利福平耐药样本(一体机、非矩阵级联)</w:t>
                  </w:r>
                </w:p>
                <w:p w14:paraId="77BD85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4.核酸提取：离心柱或磁珠法提取</w:t>
                  </w:r>
                </w:p>
                <w:p w14:paraId="217D1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5.结核菌检测限：≤50个菌/ml 耐药基因检测限≤1000个菌/ml</w:t>
                  </w:r>
                </w:p>
                <w:p w14:paraId="490085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6.检测模式：磁珠法核酸提取、扩增、检测均在同一封闭试剂内完成。无需通过移液臂等机械装置进行样本或产物的中间转移。检测过程试剂全密闭不与试剂外空气接触，有效防止交叉污染</w:t>
                  </w:r>
                </w:p>
                <w:p w14:paraId="49C0F7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7.结果判读及报告：系统可实时采集荧光信号并自动生成实时扩增曲线，通过对荧光信号变化的分析实现自动判定并报告检测结果</w:t>
                  </w:r>
                </w:p>
                <w:p w14:paraId="6AF5D2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8.采用熔解曲线分析功能，实现耐药基因检测</w:t>
                  </w:r>
                </w:p>
                <w:p w14:paraId="109ED5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9. 液化后标本加入检测管后无需人工干预即可完成核酸提取、检测，无需配液</w:t>
                  </w:r>
                </w:p>
                <w:p w14:paraId="46E94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10.配套试剂检测靶标：IS6110、IS1081、rpoB基因</w:t>
                  </w:r>
                </w:p>
                <w:p w14:paraId="000120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11.荧光通道：≥4。</w:t>
                  </w:r>
                </w:p>
                <w:p w14:paraId="01A771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12.设备及配套结核和利福平耐药试剂具有三类医疗器械注册证</w:t>
                  </w:r>
                </w:p>
                <w:p w14:paraId="785F9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13.每个模块具备探针法开展呼吸道24重检测，可以开展急性呼吸道传染病监测试点工作监测</w:t>
                  </w:r>
                </w:p>
                <w:p w14:paraId="030215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14.具备开展虫媒传染病能力（提供产品说明书、产品）</w:t>
                  </w:r>
                </w:p>
                <w:p w14:paraId="556083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15. 每个模块具备探针法开展18重及以上常见肠道病原体检测能力,可以开展腹泻监测试点工作（提供产品说明书、产品）</w:t>
                  </w:r>
                </w:p>
                <w:p w14:paraId="36490E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16. 系统为封闭流程检测，上样后的检测流程在独立封闭的全封闭试剂空间内完成</w:t>
                  </w:r>
                </w:p>
                <w:p w14:paraId="503612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17.仪器内置显示屏，不额外占用空间、不可拆卸</w:t>
                  </w:r>
                </w:p>
                <w:p w14:paraId="15745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18.结果分析及报告:根据检测项目，软件可对实验数据的Cq/Ct值、熔解曲线Tm值峰高等进行自动分析，具备结果自动判读功能，可自动输出检测靶标阴性/阳性、药物敏感/耐药等结果，并可导出检测报告</w:t>
                  </w:r>
                </w:p>
                <w:p w14:paraId="0FC1B3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19.检测时间:结核分枝杆菌鉴定及利福平耐药检测时间≤120min</w:t>
                  </w:r>
                </w:p>
                <w:p w14:paraId="04A3E0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20.质量控制：双重质控，系统包含内部质控和外部质控</w:t>
                  </w:r>
                </w:p>
                <w:p w14:paraId="1B6263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21.LIS功能：开放数据端口，厂家协助LIS工程师连接系统</w:t>
                  </w:r>
                </w:p>
                <w:p w14:paraId="1EAA21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22.设备整机质保期&gt;1年，配套试剂为独立包装，实现单人单份，使用期间的检测试剂供应稳定。</w:t>
                  </w:r>
                </w:p>
                <w:p w14:paraId="675D39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23.仪器操作简便，具有内置分析软件，即样本的提取扩增、分析等自动完成，实现“样本进、结果出”，降低生物安全风险。</w:t>
                  </w:r>
                </w:p>
                <w:p w14:paraId="1C25E8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24.便携性：仪器体积≤450mm*650m*600mm</w:t>
                  </w:r>
                </w:p>
                <w:p w14:paraId="3384EE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25.重量≤40KG</w:t>
                  </w:r>
                </w:p>
                <w:p w14:paraId="6FB70CFF">
                  <w:pPr>
                    <w:keepNext w:val="0"/>
                    <w:keepLines w:val="0"/>
                    <w:widowControl/>
                    <w:suppressLineNumbers w:val="0"/>
                    <w:jc w:val="left"/>
                    <w:textAlignment w:val="center"/>
                    <w:rPr>
                      <w:rFonts w:hint="default" w:asciiTheme="minorEastAsia" w:hAnsi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26.</w:t>
                  </w:r>
                  <w:r>
                    <w:rPr>
                      <w:rFonts w:hint="eastAsia" w:asciiTheme="minorEastAsia" w:hAnsiTheme="minorEastAsia" w:cstheme="minorEastAsia"/>
                      <w:i w:val="0"/>
                      <w:iCs w:val="0"/>
                      <w:color w:val="000000"/>
                      <w:sz w:val="21"/>
                      <w:szCs w:val="21"/>
                      <w:u w:val="none"/>
                      <w:lang w:eastAsia="zh-CN"/>
                    </w:rPr>
                    <w:t>工作站</w:t>
                  </w:r>
                  <w:bookmarkStart w:id="0" w:name="_GoBack"/>
                  <w:bookmarkEnd w:id="0"/>
                  <w:r>
                    <w:rPr>
                      <w:rFonts w:hint="eastAsia" w:asciiTheme="minorEastAsia" w:hAnsiTheme="minorEastAsia" w:cstheme="minorEastAsia"/>
                      <w:i w:val="0"/>
                      <w:iCs w:val="0"/>
                      <w:color w:val="000000"/>
                      <w:sz w:val="21"/>
                      <w:szCs w:val="21"/>
                      <w:u w:val="none"/>
                      <w:lang w:val="en-US" w:eastAsia="zh-CN"/>
                    </w:rPr>
                    <w:t>1套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0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257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9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1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全自动医用PCR分析系统</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EC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1.运行环境</w:t>
                  </w:r>
                </w:p>
                <w:p w14:paraId="06542B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1.1输入电源：AC200V-240V   50HZ</w:t>
                  </w:r>
                </w:p>
                <w:p w14:paraId="5AD64F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1.2耗能：≤850VA</w:t>
                  </w:r>
                </w:p>
                <w:p w14:paraId="346FE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1.3温度 ：10 ～ 30 ℃</w:t>
                  </w:r>
                </w:p>
                <w:p w14:paraId="22644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1.4相对湿度 ：&lt; 85%</w:t>
                  </w:r>
                </w:p>
                <w:p w14:paraId="7D8A8B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2、技术参数</w:t>
                  </w:r>
                </w:p>
                <w:p w14:paraId="5C0F44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2.1激发光源: LED光源(免维护)</w:t>
                  </w:r>
                </w:p>
                <w:p w14:paraId="54CDAC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2.2检测器: 高灵敏度光电传感器</w:t>
                  </w:r>
                </w:p>
                <w:p w14:paraId="4AD5A5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*2.3样本容量：96(2×48*0.2ml)（双反应模块）</w:t>
                  </w:r>
                </w:p>
                <w:p w14:paraId="284A49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*2.4荧光检测波长: 4-6通道</w:t>
                  </w:r>
                </w:p>
                <w:p w14:paraId="4E93D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*2.5法规使用年限: 7年</w:t>
                  </w:r>
                </w:p>
                <w:p w14:paraId="2557E9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2.6运行控制: 一台电脑可连多台SLAN系列仪器，控制运行</w:t>
                  </w:r>
                </w:p>
                <w:p w14:paraId="6AE5D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*2.7适用试剂: 适用开放试剂，适配市场上大多数的试剂厂商试剂，并且试剂说明书上有标注适配SLAN的机型（备注：可提供不少于6家公司的不同项目的批准试剂说明书）</w:t>
                  </w:r>
                </w:p>
                <w:p w14:paraId="7A7CF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2.8荧光激发波长：通道1:470nm, 通道2:530nm, 通道3:585nm, 通道4:630nm,选配: ( 通道5:690nm, 通道6: 420nm)</w:t>
                  </w:r>
                </w:p>
                <w:p w14:paraId="51E4E6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2.9荧光检测波长：通道1:510nm, 通道2:565nm, 通道3:620nm, 通道4:665nm, 选配: (通道5: 705nm, 通道6: 470nm)</w:t>
                  </w:r>
                </w:p>
                <w:p w14:paraId="59C03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2.10可检测的荧光素及染料：FAM,SYBR Green，VIC, HEX, Joe, TET，TAMRA，CY3，ROX, Texas Red, CY5, 选配：Quasar 705、Alexa Fluor700, Atto425</w:t>
                  </w:r>
                </w:p>
                <w:p w14:paraId="49212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*2.11检测方式：反应管的底部侧面激发、检测</w:t>
                  </w:r>
                </w:p>
                <w:p w14:paraId="5C5BE5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*2.12激发、检测光的传输模式：每一反应孔独立的光纤传输</w:t>
                  </w:r>
                </w:p>
                <w:p w14:paraId="0DAFE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*2.13软件应用模式: 定量/定性、多色熔解曲线、多管多项目分析、相对定量、等位基因、HRM（高分辨率熔解曲线）、SAT实时荧光等温扩增</w:t>
                  </w:r>
                </w:p>
                <w:p w14:paraId="5113D5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2.14模块温度范围: 4℃-99℃</w:t>
                  </w:r>
                </w:p>
                <w:p w14:paraId="305D8C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2.15检测动力学范围: 100</w:t>
                  </w:r>
                  <w:r>
                    <w:rPr>
                      <w:rFonts w:hint="eastAsia" w:asciiTheme="minorEastAsia" w:hAnsiTheme="minorEastAsia" w:eastAsiaTheme="minorEastAsia" w:cstheme="minorEastAsia"/>
                      <w:i w:val="0"/>
                      <w:iCs w:val="0"/>
                      <w:color w:val="000000"/>
                      <w:kern w:val="0"/>
                      <w:sz w:val="21"/>
                      <w:szCs w:val="21"/>
                      <w:u w:val="none"/>
                      <w:lang w:val="en-US" w:eastAsia="zh-CN" w:bidi="ar"/>
                    </w:rPr>
                    <w:softHyphen/>
                  </w:r>
                  <w:r>
                    <w:rPr>
                      <w:rFonts w:hint="eastAsia" w:asciiTheme="minorEastAsia" w:hAnsiTheme="minorEastAsia" w:eastAsiaTheme="minorEastAsia" w:cstheme="minorEastAsia"/>
                      <w:i w:val="0"/>
                      <w:iCs w:val="0"/>
                      <w:color w:val="000000"/>
                      <w:kern w:val="0"/>
                      <w:sz w:val="21"/>
                      <w:szCs w:val="21"/>
                      <w:u w:val="none"/>
                      <w:lang w:val="en-US" w:eastAsia="zh-CN" w:bidi="ar"/>
                    </w:rPr>
                    <w:t>-1010</w:t>
                  </w:r>
                </w:p>
                <w:p w14:paraId="732C13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2.16最小检测模板: 单个拷贝</w:t>
                  </w:r>
                </w:p>
                <w:p w14:paraId="62047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2.17反应容积: 15ul-100ul</w:t>
                  </w:r>
                </w:p>
                <w:p w14:paraId="352BE2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2.18控温模式: 半导体热电模块</w:t>
                  </w:r>
                </w:p>
                <w:p w14:paraId="22AD1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2.19升降温速率(MAX): 4℃/S</w:t>
                  </w:r>
                </w:p>
                <w:p w14:paraId="3172BA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2.20控温精度：±0.1℃</w:t>
                  </w:r>
                </w:p>
                <w:p w14:paraId="737CA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2.21温度均匀性：±0.1℃</w:t>
                  </w:r>
                </w:p>
                <w:p w14:paraId="658E5D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2.22重量：18kg</w:t>
                  </w:r>
                </w:p>
                <w:p w14:paraId="6C0C5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2.23尺寸(W*D*H): 386mm*520mm*250mm</w:t>
                  </w:r>
                </w:p>
                <w:p w14:paraId="1487F6CE">
                  <w:pPr>
                    <w:keepNext w:val="0"/>
                    <w:keepLines w:val="0"/>
                    <w:widowControl/>
                    <w:suppressLineNumbers w:val="0"/>
                    <w:tabs>
                      <w:tab w:val="left" w:pos="3646"/>
                    </w:tabs>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2.24断电保护: 有断电保护功能</w:t>
                  </w:r>
                  <w:r>
                    <w:rPr>
                      <w:rFonts w:hint="eastAsia" w:asciiTheme="minorEastAsia" w:hAnsiTheme="minorEastAsia" w:cstheme="minorEastAsia"/>
                      <w:i w:val="0"/>
                      <w:iCs w:val="0"/>
                      <w:color w:val="000000"/>
                      <w:kern w:val="0"/>
                      <w:sz w:val="21"/>
                      <w:szCs w:val="21"/>
                      <w:u w:val="none"/>
                      <w:lang w:val="en-US" w:eastAsia="zh-CN" w:bidi="ar"/>
                    </w:rPr>
                    <w:tab/>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F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E31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7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C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旋涡振荡器</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55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1、</w:t>
                  </w:r>
                  <w:r>
                    <w:rPr>
                      <w:rFonts w:hint="eastAsia" w:asciiTheme="minorEastAsia" w:hAnsiTheme="minorEastAsia" w:eastAsiaTheme="minorEastAsia" w:cstheme="minorEastAsia"/>
                      <w:i w:val="0"/>
                      <w:iCs w:val="0"/>
                      <w:color w:val="000000"/>
                      <w:sz w:val="21"/>
                      <w:szCs w:val="21"/>
                      <w:u w:val="none"/>
                    </w:rPr>
                    <w:t>电源：220V。</w:t>
                  </w:r>
                </w:p>
                <w:p w14:paraId="26DD0C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2、</w:t>
                  </w:r>
                  <w:r>
                    <w:rPr>
                      <w:rFonts w:hint="eastAsia" w:asciiTheme="minorEastAsia" w:hAnsiTheme="minorEastAsia" w:eastAsiaTheme="minorEastAsia" w:cstheme="minorEastAsia"/>
                      <w:i w:val="0"/>
                      <w:iCs w:val="0"/>
                      <w:color w:val="000000"/>
                      <w:sz w:val="21"/>
                      <w:szCs w:val="21"/>
                      <w:u w:val="none"/>
                    </w:rPr>
                    <w:t>功率：50W。</w:t>
                  </w:r>
                </w:p>
                <w:p w14:paraId="5FEFCC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3、</w:t>
                  </w:r>
                  <w:r>
                    <w:rPr>
                      <w:rFonts w:hint="eastAsia" w:asciiTheme="minorEastAsia" w:hAnsiTheme="minorEastAsia" w:eastAsiaTheme="minorEastAsia" w:cstheme="minorEastAsia"/>
                      <w:i w:val="0"/>
                      <w:iCs w:val="0"/>
                      <w:color w:val="000000"/>
                      <w:sz w:val="21"/>
                      <w:szCs w:val="21"/>
                      <w:u w:val="none"/>
                    </w:rPr>
                    <w:t>转速：2800转/分。</w:t>
                  </w:r>
                </w:p>
                <w:p w14:paraId="5E1830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4、</w:t>
                  </w:r>
                  <w:r>
                    <w:rPr>
                      <w:rFonts w:hint="eastAsia" w:asciiTheme="minorEastAsia" w:hAnsiTheme="minorEastAsia" w:eastAsiaTheme="minorEastAsia" w:cstheme="minorEastAsia"/>
                      <w:i w:val="0"/>
                      <w:iCs w:val="0"/>
                      <w:color w:val="000000"/>
                      <w:sz w:val="21"/>
                      <w:szCs w:val="21"/>
                      <w:u w:val="none"/>
                    </w:rPr>
                    <w:t>工作方式：连续、点触、调速。</w:t>
                  </w:r>
                </w:p>
                <w:p w14:paraId="74B711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5、</w:t>
                  </w:r>
                  <w:r>
                    <w:rPr>
                      <w:rFonts w:hint="eastAsia" w:asciiTheme="minorEastAsia" w:hAnsiTheme="minorEastAsia" w:eastAsiaTheme="minorEastAsia" w:cstheme="minorEastAsia"/>
                      <w:i w:val="0"/>
                      <w:iCs w:val="0"/>
                      <w:color w:val="000000"/>
                      <w:sz w:val="21"/>
                      <w:szCs w:val="21"/>
                      <w:u w:val="none"/>
                    </w:rPr>
                    <w:t>工作台：碗型、平板型可调换。</w:t>
                  </w:r>
                </w:p>
                <w:p w14:paraId="2B6EB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6、</w:t>
                  </w:r>
                  <w:r>
                    <w:rPr>
                      <w:rFonts w:hint="eastAsia" w:asciiTheme="minorEastAsia" w:hAnsiTheme="minorEastAsia" w:eastAsiaTheme="minorEastAsia" w:cstheme="minorEastAsia"/>
                      <w:i w:val="0"/>
                      <w:iCs w:val="0"/>
                      <w:color w:val="000000"/>
                      <w:sz w:val="21"/>
                      <w:szCs w:val="21"/>
                      <w:u w:val="none"/>
                    </w:rPr>
                    <w:t>外型尺寸：170×120×170mm。</w:t>
                  </w:r>
                </w:p>
                <w:p w14:paraId="19878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cstheme="minorEastAsia"/>
                      <w:i w:val="0"/>
                      <w:iCs w:val="0"/>
                      <w:color w:val="000000"/>
                      <w:sz w:val="21"/>
                      <w:szCs w:val="21"/>
                      <w:u w:val="none"/>
                      <w:lang w:val="en-US" w:eastAsia="zh-CN"/>
                    </w:rPr>
                    <w:t>7、</w:t>
                  </w:r>
                  <w:r>
                    <w:rPr>
                      <w:rFonts w:hint="eastAsia" w:asciiTheme="minorEastAsia" w:hAnsiTheme="minorEastAsia" w:eastAsiaTheme="minorEastAsia" w:cstheme="minorEastAsia"/>
                      <w:i w:val="0"/>
                      <w:iCs w:val="0"/>
                      <w:color w:val="000000"/>
                      <w:sz w:val="21"/>
                      <w:szCs w:val="21"/>
                      <w:u w:val="none"/>
                    </w:rPr>
                    <w:t>选配件：H106多样品垫片套装、60孔微量管插件（0.5ml离心管30管，1.5ml离心管30管）、微孔板插件：96孔酶标版。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B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E52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9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F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瞬时离心机</w:t>
                  </w:r>
                </w:p>
              </w:tc>
              <w:tc>
                <w:tcPr>
                  <w:tcW w:w="3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35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最高转速：7000rpm。</w:t>
                  </w:r>
                </w:p>
                <w:p w14:paraId="265C7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最大相对离心力：2680xg。</w:t>
                  </w:r>
                </w:p>
                <w:p w14:paraId="125914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3</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转子容量：0.2/0.5/1.5/2.0mL×8；0.2mL×16PCR排管或0.2mL×2PCR8排管。</w:t>
                  </w:r>
                </w:p>
                <w:p w14:paraId="0ACD2F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4</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运行时间：连续。</w:t>
                  </w:r>
                </w:p>
                <w:p w14:paraId="73FB44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5</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电源：AC100-240V/50Hz/60Hz，20W。</w:t>
                  </w:r>
                </w:p>
                <w:p w14:paraId="3EBE48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6</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噪音：小于等于45dB。</w:t>
                  </w:r>
                </w:p>
                <w:p w14:paraId="015760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7</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重量：0.5kg。</w:t>
                  </w:r>
                </w:p>
                <w:p w14:paraId="21B9FB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8</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认证：CE、cTüV、usFCC、MCA。</w:t>
                  </w:r>
                </w:p>
                <w:p w14:paraId="351FB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9</w:t>
                  </w:r>
                  <w:r>
                    <w:rPr>
                      <w:rFonts w:hint="eastAsia" w:asciiTheme="minorEastAsia" w:hAnsi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rPr>
                    <w:t>可配转子和适配器：适用离心机D1008/D1008E，转子型号A08-2、A02-PCR8。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D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bl>
          <w:p w14:paraId="4153B870">
            <w:pPr>
              <w:bidi w:val="0"/>
              <w:jc w:val="left"/>
              <w:rPr>
                <w:rFonts w:hint="eastAsia" w:asciiTheme="minorEastAsia" w:hAnsiTheme="minorEastAsia" w:eastAsiaTheme="minorEastAsia" w:cstheme="minorEastAsia"/>
                <w:kern w:val="2"/>
                <w:sz w:val="21"/>
                <w:szCs w:val="21"/>
                <w:lang w:val="en-US" w:eastAsia="zh-CN" w:bidi="ar-SA"/>
              </w:rPr>
            </w:pPr>
          </w:p>
        </w:tc>
        <w:tc>
          <w:tcPr>
            <w:tcW w:w="314" w:type="pct"/>
            <w:shd w:val="clear" w:color="auto" w:fill="auto"/>
            <w:vAlign w:val="center"/>
          </w:tcPr>
          <w:p w14:paraId="3A086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r>
    </w:tbl>
    <w:p w14:paraId="5B76B0B4">
      <w:pPr>
        <w:widowControl/>
        <w:snapToGrid w:val="0"/>
        <w:spacing w:line="240" w:lineRule="auto"/>
        <w:jc w:val="left"/>
        <w:textAlignment w:val="baseline"/>
        <w:rPr>
          <w:rFonts w:hint="eastAsia" w:ascii="仿宋_GB2312" w:hAnsi="仿宋_GB2312" w:eastAsia="仿宋_GB2312" w:cs="仿宋_GB2312"/>
          <w:b w:val="0"/>
          <w:bCs/>
          <w:kern w:val="0"/>
          <w:sz w:val="32"/>
          <w:szCs w:val="32"/>
          <w:lang w:val="en-US" w:eastAsia="zh-CN"/>
        </w:rPr>
      </w:pPr>
    </w:p>
    <w:sectPr>
      <w:pgSz w:w="11906" w:h="16838"/>
      <w:pgMar w:top="873" w:right="1179" w:bottom="87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OGNmMjE3NDUzNWU4MjUwZjQ3ZjM1ZTRhNDczM2YifQ=="/>
  </w:docVars>
  <w:rsids>
    <w:rsidRoot w:val="5A28598C"/>
    <w:rsid w:val="02A8040F"/>
    <w:rsid w:val="061D66EA"/>
    <w:rsid w:val="0A5A6688"/>
    <w:rsid w:val="12227516"/>
    <w:rsid w:val="15433739"/>
    <w:rsid w:val="1D395FA8"/>
    <w:rsid w:val="1E842CC4"/>
    <w:rsid w:val="2650789D"/>
    <w:rsid w:val="2D963B44"/>
    <w:rsid w:val="391330FB"/>
    <w:rsid w:val="3B4C15F0"/>
    <w:rsid w:val="48B83C4B"/>
    <w:rsid w:val="4DC97FAC"/>
    <w:rsid w:val="4E0F0FB9"/>
    <w:rsid w:val="4E2415BF"/>
    <w:rsid w:val="53AF67A6"/>
    <w:rsid w:val="559823FB"/>
    <w:rsid w:val="5A28598C"/>
    <w:rsid w:val="5C753CC4"/>
    <w:rsid w:val="5D1A2BC8"/>
    <w:rsid w:val="610F5BF9"/>
    <w:rsid w:val="61C97465"/>
    <w:rsid w:val="64271B5B"/>
    <w:rsid w:val="6DA234D5"/>
    <w:rsid w:val="6E271F84"/>
    <w:rsid w:val="71F63C42"/>
    <w:rsid w:val="7664385E"/>
    <w:rsid w:val="7EF4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utoSpaceDE w:val="0"/>
      <w:autoSpaceDN w:val="0"/>
      <w:adjustRightInd w:val="0"/>
    </w:pPr>
    <w:rPr>
      <w:rFonts w:hAnsi="Tms Rmn"/>
      <w:sz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41"/>
    <w:basedOn w:val="7"/>
    <w:qFormat/>
    <w:uiPriority w:val="0"/>
    <w:rPr>
      <w:rFonts w:hint="default" w:ascii="Arial" w:hAnsi="Arial" w:cs="Arial"/>
      <w:color w:val="000000"/>
      <w:sz w:val="20"/>
      <w:szCs w:val="20"/>
      <w:u w:val="none"/>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11"/>
    <w:basedOn w:val="7"/>
    <w:qFormat/>
    <w:uiPriority w:val="0"/>
    <w:rPr>
      <w:rFonts w:hint="default" w:ascii="Arial" w:hAnsi="Arial" w:cs="Arial"/>
      <w:color w:val="000000"/>
      <w:sz w:val="20"/>
      <w:szCs w:val="20"/>
      <w:u w:val="none"/>
    </w:rPr>
  </w:style>
  <w:style w:type="character" w:customStyle="1" w:styleId="12">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1726</Words>
  <Characters>2292</Characters>
  <Lines>0</Lines>
  <Paragraphs>0</Paragraphs>
  <TotalTime>4</TotalTime>
  <ScaleCrop>false</ScaleCrop>
  <LinksUpToDate>false</LinksUpToDate>
  <CharactersWithSpaces>2347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2024-06-20T03:34:00Z</dcterms:created>
  <dc:creator>雯雯</dc:creator>
  <cp:lastModifiedBy>雯雯</cp:lastModifiedBy>
  <dcterms:modified xsi:type="dcterms:W3CDTF">2025-09-12T09:27:12Z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3AAAEE1235774BC09B487D4F5DF44C04_13</vt:lpwstr>
  </property>
  <property fmtid="{D5CDD505-2E9C-101B-9397-08002B2CF9AE}" pid="4" name="KSOTemplateDocerSaveRecord">
    <vt:lpwstr>eyJoZGlkIjoiNDAxOGNmMjE3NDUzNWU4MjUwZjQ3ZjM1ZTRhNDczM2YiLCJ1c2VySWQiOiI0MzY2MzUxMTMifQ==</vt:lpwstr>
  </property>
</Properties>
</file>