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412B7">
      <w:pPr>
        <w:rPr>
          <w:rFonts w:hint="default" w:ascii="Times New Roman" w:hAnsi="Times New Roman" w:cs="Times New Roman"/>
          <w:sz w:val="32"/>
          <w:szCs w:val="32"/>
        </w:rPr>
      </w:pPr>
      <w:bookmarkStart w:id="0" w:name="_Toc9127"/>
      <w:bookmarkStart w:id="1" w:name="_Toc17083"/>
      <w:r>
        <w:rPr>
          <w:rFonts w:hint="default" w:ascii="Times New Roman" w:hAnsi="Times New Roman" w:cs="Times New Roman"/>
          <w:sz w:val="32"/>
          <w:szCs w:val="32"/>
        </w:rPr>
        <w:t>附件：</w:t>
      </w:r>
    </w:p>
    <w:p w14:paraId="4BAEB246">
      <w:pPr>
        <w:jc w:val="center"/>
        <w:rPr>
          <w:rFonts w:hint="default" w:ascii="Times New Roman" w:hAnsi="Times New Roman" w:eastAsia="方正小标宋简体" w:cs="Times New Roman"/>
          <w:color w:val="000000" w:themeColor="text1"/>
          <w:sz w:val="52"/>
          <w:szCs w:val="52"/>
          <w14:textFill>
            <w14:solidFill>
              <w14:schemeClr w14:val="tx1"/>
            </w14:solidFill>
          </w14:textFill>
        </w:rPr>
      </w:pPr>
    </w:p>
    <w:p w14:paraId="15D03F4E">
      <w:pPr>
        <w:jc w:val="center"/>
        <w:rPr>
          <w:rFonts w:hint="default" w:ascii="Times New Roman" w:hAnsi="Times New Roman" w:eastAsia="方正小标宋简体" w:cs="Times New Roman"/>
          <w:color w:val="000000" w:themeColor="text1"/>
          <w:sz w:val="52"/>
          <w:szCs w:val="52"/>
          <w14:textFill>
            <w14:solidFill>
              <w14:schemeClr w14:val="tx1"/>
            </w14:solidFill>
          </w14:textFill>
        </w:rPr>
      </w:pPr>
      <w:r>
        <w:rPr>
          <w:rFonts w:hint="default" w:ascii="Times New Roman" w:hAnsi="Times New Roman" w:eastAsia="方正小标宋简体" w:cs="Times New Roman"/>
          <w:color w:val="000000" w:themeColor="text1"/>
          <w:sz w:val="52"/>
          <w:szCs w:val="52"/>
          <w14:textFill>
            <w14:solidFill>
              <w14:schemeClr w14:val="tx1"/>
            </w14:solidFill>
          </w14:textFill>
        </w:rPr>
        <w:t>万源市中心医院院内采购</w:t>
      </w:r>
      <w:bookmarkEnd w:id="0"/>
      <w:bookmarkEnd w:id="1"/>
    </w:p>
    <w:p w14:paraId="5CF4DF17">
      <w:pPr>
        <w:jc w:val="center"/>
        <w:rPr>
          <w:rFonts w:hint="default" w:ascii="Times New Roman" w:hAnsi="Times New Roman" w:cs="Times New Roman"/>
          <w:b/>
          <w:bCs/>
          <w:color w:val="000000" w:themeColor="text1"/>
          <w:sz w:val="52"/>
          <w:szCs w:val="52"/>
          <w14:textFill>
            <w14:solidFill>
              <w14:schemeClr w14:val="tx1"/>
            </w14:solidFill>
          </w14:textFill>
        </w:rPr>
      </w:pPr>
    </w:p>
    <w:p w14:paraId="1E89FC7F">
      <w:pPr>
        <w:jc w:val="center"/>
        <w:rPr>
          <w:rFonts w:hint="default" w:ascii="Times New Roman" w:hAnsi="Times New Roman" w:eastAsia="方正小标宋简体" w:cs="Times New Roman"/>
          <w:sz w:val="84"/>
          <w:szCs w:val="84"/>
        </w:rPr>
      </w:pPr>
      <w:bookmarkStart w:id="2" w:name="_Toc23231"/>
      <w:bookmarkStart w:id="3" w:name="_Toc7192"/>
      <w:r>
        <w:rPr>
          <w:rFonts w:hint="default" w:ascii="Times New Roman" w:hAnsi="Times New Roman" w:eastAsia="方正小标宋简体" w:cs="Times New Roman"/>
          <w:sz w:val="84"/>
          <w:szCs w:val="84"/>
        </w:rPr>
        <w:t>比</w:t>
      </w:r>
      <w:bookmarkEnd w:id="2"/>
      <w:bookmarkEnd w:id="3"/>
    </w:p>
    <w:p w14:paraId="4ADF33AC">
      <w:pPr>
        <w:jc w:val="center"/>
        <w:rPr>
          <w:rFonts w:hint="default" w:ascii="Times New Roman" w:hAnsi="Times New Roman" w:eastAsia="方正小标宋简体" w:cs="Times New Roman"/>
          <w:sz w:val="84"/>
          <w:szCs w:val="84"/>
        </w:rPr>
      </w:pPr>
      <w:bookmarkStart w:id="4" w:name="_Toc23942"/>
      <w:bookmarkStart w:id="5" w:name="_Toc9290"/>
      <w:r>
        <w:rPr>
          <w:rFonts w:hint="default" w:ascii="Times New Roman" w:hAnsi="Times New Roman" w:eastAsia="方正小标宋简体" w:cs="Times New Roman"/>
          <w:sz w:val="84"/>
          <w:szCs w:val="84"/>
        </w:rPr>
        <w:t>选</w:t>
      </w:r>
      <w:bookmarkEnd w:id="4"/>
      <w:bookmarkEnd w:id="5"/>
    </w:p>
    <w:p w14:paraId="60F4ED48">
      <w:pPr>
        <w:jc w:val="center"/>
        <w:rPr>
          <w:rFonts w:hint="default" w:ascii="Times New Roman" w:hAnsi="Times New Roman" w:eastAsia="方正小标宋简体" w:cs="Times New Roman"/>
          <w:sz w:val="84"/>
          <w:szCs w:val="84"/>
        </w:rPr>
      </w:pPr>
      <w:bookmarkStart w:id="6" w:name="_Toc17363"/>
      <w:bookmarkStart w:id="7" w:name="_Toc9068"/>
      <w:r>
        <w:rPr>
          <w:rFonts w:hint="default" w:ascii="Times New Roman" w:hAnsi="Times New Roman" w:eastAsia="方正小标宋简体" w:cs="Times New Roman"/>
          <w:sz w:val="84"/>
          <w:szCs w:val="84"/>
        </w:rPr>
        <w:t>文</w:t>
      </w:r>
      <w:bookmarkEnd w:id="6"/>
      <w:bookmarkEnd w:id="7"/>
    </w:p>
    <w:p w14:paraId="5D4D33D4">
      <w:pPr>
        <w:jc w:val="center"/>
        <w:rPr>
          <w:rFonts w:hint="default" w:ascii="Times New Roman" w:hAnsi="Times New Roman" w:eastAsia="方正小标宋简体" w:cs="Times New Roman"/>
          <w:sz w:val="84"/>
          <w:szCs w:val="84"/>
        </w:rPr>
      </w:pPr>
      <w:bookmarkStart w:id="8" w:name="_Toc7661"/>
      <w:bookmarkStart w:id="9" w:name="_Toc21464"/>
      <w:r>
        <w:rPr>
          <w:rFonts w:hint="default" w:ascii="Times New Roman" w:hAnsi="Times New Roman" w:eastAsia="方正小标宋简体" w:cs="Times New Roman"/>
          <w:sz w:val="84"/>
          <w:szCs w:val="84"/>
        </w:rPr>
        <w:t>件</w:t>
      </w:r>
      <w:bookmarkEnd w:id="8"/>
      <w:bookmarkEnd w:id="9"/>
    </w:p>
    <w:p w14:paraId="1BB95EFB">
      <w:pPr>
        <w:rPr>
          <w:rFonts w:hint="default" w:ascii="Times New Roman" w:hAnsi="Times New Roman" w:cs="Times New Roman"/>
          <w:color w:val="000000" w:themeColor="text1"/>
          <w:sz w:val="30"/>
          <w:szCs w:val="30"/>
          <w14:textFill>
            <w14:solidFill>
              <w14:schemeClr w14:val="tx1"/>
            </w14:solidFill>
          </w14:textFill>
        </w:rPr>
      </w:pPr>
    </w:p>
    <w:p w14:paraId="34DF3517">
      <w:pPr>
        <w:ind w:left="1800" w:hanging="1800" w:hangingChars="500"/>
        <w:jc w:val="center"/>
        <w:rPr>
          <w:rFonts w:hint="eastAsia" w:ascii="Times New Roman" w:hAnsi="Times New Roman" w:eastAsia="方正小标宋简体" w:cs="Times New Roman"/>
          <w:bCs/>
          <w:color w:val="000000" w:themeColor="text1"/>
          <w:sz w:val="36"/>
          <w:szCs w:val="36"/>
          <w:lang w:eastAsia="zh-CN"/>
          <w14:textFill>
            <w14:solidFill>
              <w14:schemeClr w14:val="tx1"/>
            </w14:solidFill>
          </w14:textFill>
        </w:rPr>
      </w:pPr>
      <w:r>
        <w:rPr>
          <w:rFonts w:hint="default" w:ascii="Times New Roman" w:hAnsi="Times New Roman" w:eastAsia="方正小标宋简体" w:cs="Times New Roman"/>
          <w:bCs/>
          <w:color w:val="000000" w:themeColor="text1"/>
          <w:sz w:val="36"/>
          <w:szCs w:val="36"/>
          <w14:textFill>
            <w14:solidFill>
              <w14:schemeClr w14:val="tx1"/>
            </w14:solidFill>
          </w14:textFill>
        </w:rPr>
        <w:t>项目名称：移动式无影灯采购项目</w:t>
      </w:r>
      <w:r>
        <w:rPr>
          <w:rFonts w:hint="eastAsia" w:ascii="Times New Roman" w:hAnsi="Times New Roman" w:eastAsia="方正小标宋简体" w:cs="Times New Roman"/>
          <w:bCs/>
          <w:color w:val="000000" w:themeColor="text1"/>
          <w:sz w:val="36"/>
          <w:szCs w:val="36"/>
          <w:lang w:eastAsia="zh-CN"/>
          <w14:textFill>
            <w14:solidFill>
              <w14:schemeClr w14:val="tx1"/>
            </w14:solidFill>
          </w14:textFill>
        </w:rPr>
        <w:t>（</w:t>
      </w:r>
      <w:r>
        <w:rPr>
          <w:rFonts w:hint="eastAsia" w:ascii="Times New Roman" w:hAnsi="Times New Roman" w:eastAsia="方正小标宋简体" w:cs="Times New Roman"/>
          <w:bCs/>
          <w:color w:val="000000" w:themeColor="text1"/>
          <w:sz w:val="36"/>
          <w:szCs w:val="36"/>
          <w:lang w:val="en-US" w:eastAsia="zh-CN"/>
          <w14:textFill>
            <w14:solidFill>
              <w14:schemeClr w14:val="tx1"/>
            </w14:solidFill>
          </w14:textFill>
        </w:rPr>
        <w:t>第二次</w:t>
      </w:r>
      <w:r>
        <w:rPr>
          <w:rFonts w:hint="eastAsia" w:ascii="Times New Roman" w:hAnsi="Times New Roman" w:eastAsia="方正小标宋简体" w:cs="Times New Roman"/>
          <w:bCs/>
          <w:color w:val="000000" w:themeColor="text1"/>
          <w:sz w:val="36"/>
          <w:szCs w:val="36"/>
          <w:lang w:eastAsia="zh-CN"/>
          <w14:textFill>
            <w14:solidFill>
              <w14:schemeClr w14:val="tx1"/>
            </w14:solidFill>
          </w14:textFill>
        </w:rPr>
        <w:t>）</w:t>
      </w:r>
    </w:p>
    <w:p w14:paraId="71112546">
      <w:pPr>
        <w:jc w:val="center"/>
        <w:rPr>
          <w:rFonts w:hint="default" w:ascii="Times New Roman" w:hAnsi="Times New Roman" w:eastAsia="方正小标宋简体" w:cs="Times New Roman"/>
          <w:bCs/>
          <w:color w:val="000000" w:themeColor="text1"/>
          <w:sz w:val="36"/>
          <w:szCs w:val="36"/>
          <w14:textFill>
            <w14:solidFill>
              <w14:schemeClr w14:val="tx1"/>
            </w14:solidFill>
          </w14:textFill>
        </w:rPr>
      </w:pPr>
      <w:bookmarkStart w:id="10" w:name="_Toc6695"/>
      <w:bookmarkStart w:id="11" w:name="_Toc7669"/>
      <w:r>
        <w:rPr>
          <w:rFonts w:hint="default" w:ascii="Times New Roman" w:hAnsi="Times New Roman" w:eastAsia="方正小标宋简体" w:cs="Times New Roman"/>
          <w:bCs/>
          <w:color w:val="000000" w:themeColor="text1"/>
          <w:sz w:val="36"/>
          <w:szCs w:val="36"/>
          <w14:textFill>
            <w14:solidFill>
              <w14:schemeClr w14:val="tx1"/>
            </w14:solidFill>
          </w14:textFill>
        </w:rPr>
        <w:t>项目编号：万医采〔2024〕</w:t>
      </w:r>
      <w:r>
        <w:rPr>
          <w:rFonts w:hint="default" w:ascii="Times New Roman" w:hAnsi="Times New Roman" w:eastAsia="方正小标宋简体" w:cs="Times New Roman"/>
          <w:bCs/>
          <w:color w:val="000000" w:themeColor="text1"/>
          <w:sz w:val="36"/>
          <w:szCs w:val="36"/>
          <w:u w:val="single"/>
          <w14:textFill>
            <w14:solidFill>
              <w14:schemeClr w14:val="tx1"/>
            </w14:solidFill>
          </w14:textFill>
        </w:rPr>
        <w:t>27</w:t>
      </w:r>
      <w:r>
        <w:rPr>
          <w:rFonts w:hint="eastAsia" w:ascii="Times New Roman" w:hAnsi="Times New Roman" w:eastAsia="方正小标宋简体" w:cs="Times New Roman"/>
          <w:bCs/>
          <w:color w:val="000000" w:themeColor="text1"/>
          <w:sz w:val="36"/>
          <w:szCs w:val="36"/>
          <w:u w:val="single"/>
          <w:lang w:val="en-US" w:eastAsia="zh-CN"/>
          <w14:textFill>
            <w14:solidFill>
              <w14:schemeClr w14:val="tx1"/>
            </w14:solidFill>
          </w14:textFill>
        </w:rPr>
        <w:t>-2</w:t>
      </w:r>
      <w:r>
        <w:rPr>
          <w:rFonts w:hint="default" w:ascii="Times New Roman" w:hAnsi="Times New Roman" w:eastAsia="方正小标宋简体" w:cs="Times New Roman"/>
          <w:bCs/>
          <w:color w:val="000000" w:themeColor="text1"/>
          <w:sz w:val="36"/>
          <w:szCs w:val="36"/>
          <w14:textFill>
            <w14:solidFill>
              <w14:schemeClr w14:val="tx1"/>
            </w14:solidFill>
          </w14:textFill>
        </w:rPr>
        <w:t>号</w:t>
      </w:r>
      <w:bookmarkEnd w:id="10"/>
      <w:bookmarkEnd w:id="11"/>
    </w:p>
    <w:p w14:paraId="1EE63E22">
      <w:pPr>
        <w:rPr>
          <w:rFonts w:hint="default" w:ascii="Times New Roman" w:hAnsi="Times New Roman" w:eastAsia="方正小标宋简体" w:cs="Times New Roman"/>
          <w:bCs/>
          <w:color w:val="000000" w:themeColor="text1"/>
          <w:sz w:val="36"/>
          <w:szCs w:val="36"/>
          <w14:textFill>
            <w14:solidFill>
              <w14:schemeClr w14:val="tx1"/>
            </w14:solidFill>
          </w14:textFill>
        </w:rPr>
      </w:pPr>
    </w:p>
    <w:p w14:paraId="0CB87A85">
      <w:pPr>
        <w:rPr>
          <w:rFonts w:hint="default" w:ascii="Times New Roman" w:hAnsi="Times New Roman" w:eastAsia="方正小标宋简体" w:cs="Times New Roman"/>
          <w:bCs/>
          <w:color w:val="000000" w:themeColor="text1"/>
          <w:sz w:val="36"/>
          <w:szCs w:val="36"/>
          <w14:textFill>
            <w14:solidFill>
              <w14:schemeClr w14:val="tx1"/>
            </w14:solidFill>
          </w14:textFill>
        </w:rPr>
      </w:pPr>
    </w:p>
    <w:p w14:paraId="6F5E38C8">
      <w:pPr>
        <w:jc w:val="center"/>
        <w:rPr>
          <w:rFonts w:hint="default" w:ascii="Times New Roman" w:hAnsi="Times New Roman" w:eastAsia="方正小标宋简体" w:cs="Times New Roman"/>
          <w:bCs/>
          <w:sz w:val="36"/>
          <w:szCs w:val="36"/>
        </w:rPr>
      </w:pPr>
      <w:bookmarkStart w:id="12" w:name="_Toc2442"/>
      <w:bookmarkStart w:id="13" w:name="_Toc26288"/>
      <w:r>
        <w:rPr>
          <w:rFonts w:hint="default" w:ascii="Times New Roman" w:hAnsi="Times New Roman" w:eastAsia="方正小标宋简体" w:cs="Times New Roman"/>
          <w:bCs/>
          <w:sz w:val="36"/>
          <w:szCs w:val="36"/>
        </w:rPr>
        <w:t>万源市中心医院（比选人）编制</w:t>
      </w:r>
      <w:bookmarkEnd w:id="12"/>
      <w:bookmarkEnd w:id="13"/>
    </w:p>
    <w:p w14:paraId="713F310C">
      <w:pPr>
        <w:jc w:val="center"/>
        <w:rPr>
          <w:rFonts w:hint="default" w:ascii="Times New Roman" w:hAnsi="Times New Roman" w:eastAsia="方正小标宋简体" w:cs="Times New Roman"/>
          <w:bCs/>
          <w:color w:val="000000" w:themeColor="text1"/>
          <w14:textFill>
            <w14:solidFill>
              <w14:schemeClr w14:val="tx1"/>
            </w14:solidFill>
          </w14:textFill>
        </w:rPr>
        <w:sectPr>
          <w:pgSz w:w="11906" w:h="16838"/>
          <w:pgMar w:top="1270" w:right="1406" w:bottom="1276" w:left="1746" w:header="851" w:footer="822" w:gutter="0"/>
          <w:pgNumType w:fmt="numberInDash" w:start="0"/>
          <w:cols w:space="0" w:num="1"/>
          <w:docGrid w:type="lines" w:linePitch="312" w:charSpace="0"/>
        </w:sectPr>
      </w:pPr>
      <w:r>
        <w:rPr>
          <w:rFonts w:hint="default" w:ascii="Times New Roman" w:hAnsi="Times New Roman" w:eastAsia="方正小标宋简体" w:cs="Times New Roman"/>
          <w:bCs/>
          <w:sz w:val="36"/>
          <w:szCs w:val="36"/>
        </w:rPr>
        <w:t>2024年1</w:t>
      </w:r>
      <w:r>
        <w:rPr>
          <w:rFonts w:hint="eastAsia" w:ascii="Times New Roman" w:hAnsi="Times New Roman" w:eastAsia="方正小标宋简体" w:cs="Times New Roman"/>
          <w:bCs/>
          <w:sz w:val="36"/>
          <w:szCs w:val="36"/>
          <w:lang w:val="en-US" w:eastAsia="zh-CN"/>
        </w:rPr>
        <w:t>1</w:t>
      </w:r>
      <w:r>
        <w:rPr>
          <w:rFonts w:hint="default" w:ascii="Times New Roman" w:hAnsi="Times New Roman" w:eastAsia="方正小标宋简体" w:cs="Times New Roman"/>
          <w:bCs/>
          <w:sz w:val="36"/>
          <w:szCs w:val="36"/>
        </w:rPr>
        <w:t>月</w:t>
      </w:r>
    </w:p>
    <w:sdt>
      <w:sdtPr>
        <w:rPr>
          <w:rFonts w:hint="eastAsia" w:ascii="方正小标宋简体" w:hAnsi="方正小标宋简体" w:eastAsia="方正小标宋简体" w:cs="方正小标宋简体"/>
          <w:b w:val="0"/>
          <w:bCs w:val="0"/>
          <w:sz w:val="32"/>
          <w:szCs w:val="40"/>
        </w:rPr>
        <w:id w:val="147453726"/>
        <w15:color w:val="DBDBDB"/>
        <w:docPartObj>
          <w:docPartGallery w:val="Table of Contents"/>
          <w:docPartUnique/>
        </w:docPartObj>
      </w:sdtPr>
      <w:sdtEndPr>
        <w:rPr>
          <w:rFonts w:hint="default" w:ascii="Times New Roman" w:hAnsi="Times New Roman" w:eastAsia="仿宋" w:cs="Times New Roman"/>
          <w:b/>
          <w:bCs/>
          <w:color w:val="000000" w:themeColor="text1"/>
          <w:sz w:val="32"/>
          <w:szCs w:val="32"/>
          <w14:textFill>
            <w14:solidFill>
              <w14:schemeClr w14:val="tx1"/>
            </w14:solidFill>
          </w14:textFill>
        </w:rPr>
      </w:sdtEndPr>
      <w:sdtContent>
        <w:p w14:paraId="49AC714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目  录</w:t>
          </w:r>
        </w:p>
        <w:p w14:paraId="031F4DD4">
          <w:pPr>
            <w:pStyle w:val="18"/>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instrText xml:space="preserve">TOC \o "1-3" \h \u </w:instrTex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_Toc8411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rPr>
            <w:t>第一章 比选邀请书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_Toc8411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1331BFA5">
          <w:pPr>
            <w:pStyle w:val="18"/>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_Toc25565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rPr>
            <w:t>第二章 比选申请人须知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_Toc25565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1CAAEFE9">
          <w:pPr>
            <w:pStyle w:val="18"/>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_Toc4407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rPr>
            <w:t>第三章 评审办法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_Toc4407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1904D3C7">
          <w:pPr>
            <w:pStyle w:val="19"/>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_Toc3063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lang w:val="zh-CN" w:eastAsia="zh-CN"/>
            </w:rPr>
            <w:t>一、总则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3F987162">
          <w:pPr>
            <w:pStyle w:val="19"/>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_Toc8573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lang w:val="zh-CN" w:eastAsia="zh-CN"/>
            </w:rPr>
            <w:t>二、评审程序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_Toc8573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00DD0BCD">
          <w:pPr>
            <w:pStyle w:val="19"/>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_Toc25863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lang w:val="zh-CN" w:eastAsia="zh-CN"/>
            </w:rPr>
            <w:t>三、比选纪律及注意事项</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_Toc25863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6EEF64EE">
          <w:pPr>
            <w:pStyle w:val="19"/>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_Toc3525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lang w:val="zh-CN" w:eastAsia="zh-CN"/>
            </w:rPr>
            <w:t>四、确定成交供应商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_Toc3525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29DB5705">
          <w:pPr>
            <w:pStyle w:val="19"/>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_Toc31336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lang w:val="zh-CN" w:eastAsia="zh-CN"/>
            </w:rPr>
            <w:t>五、成交公告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_Toc31336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1FA380B0">
          <w:pPr>
            <w:pStyle w:val="19"/>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_Toc32022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lang w:val="zh-CN" w:eastAsia="zh-CN"/>
            </w:rPr>
            <w:t>六、成交通知书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_Toc32022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6488090E">
          <w:pPr>
            <w:pStyle w:val="19"/>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_Toc25526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lang w:val="zh-CN" w:eastAsia="zh-CN"/>
            </w:rPr>
            <w:t>七、比选小组在采购活动中承担的义务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_Toc25526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67D2785D">
          <w:pPr>
            <w:pStyle w:val="19"/>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_Toc19080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lang w:val="zh-CN" w:eastAsia="zh-CN"/>
            </w:rPr>
            <w:t>八、评审专家在采购活动中应当遵守的工作纪律</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_Toc19080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30DB6217">
          <w:pPr>
            <w:pStyle w:val="18"/>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_Toc20972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lang w:val="en-US" w:eastAsia="zh-CN"/>
            </w:rPr>
            <w:t xml:space="preserve">第四章 </w:t>
          </w:r>
          <w:r>
            <w:rPr>
              <w:rFonts w:hint="eastAsia" w:asciiTheme="minorEastAsia" w:hAnsiTheme="minorEastAsia" w:eastAsiaTheme="minorEastAsia" w:cstheme="minorEastAsia"/>
              <w:bCs w:val="0"/>
              <w:sz w:val="28"/>
              <w:szCs w:val="28"/>
            </w:rPr>
            <w:t>项目</w:t>
          </w:r>
          <w:r>
            <w:rPr>
              <w:rFonts w:hint="eastAsia" w:asciiTheme="minorEastAsia" w:hAnsiTheme="minorEastAsia" w:eastAsiaTheme="minorEastAsia" w:cstheme="minorEastAsia"/>
              <w:bCs w:val="0"/>
              <w:sz w:val="28"/>
              <w:szCs w:val="28"/>
              <w:lang w:val="en-US" w:eastAsia="zh-CN"/>
            </w:rPr>
            <w:t>技术、服务、商务及其他要求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_Toc20972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- 19 -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44853E7A">
          <w:pPr>
            <w:pStyle w:val="18"/>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_Toc9316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lang w:val="en-US" w:eastAsia="zh-CN"/>
            </w:rPr>
            <w:t>第五章 比选申请文件格式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_Toc9316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0C311159">
          <w:pPr>
            <w:pStyle w:val="18"/>
            <w:keepNext w:val="0"/>
            <w:keepLines w:val="0"/>
            <w:pageBreakBefore w:val="0"/>
            <w:widowControl w:val="0"/>
            <w:tabs>
              <w:tab w:val="right" w:leader="dot" w:pos="8886"/>
            </w:tabs>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sdtContent>
    </w:sdt>
    <w:p w14:paraId="4322441A">
      <w:pPr>
        <w:rPr>
          <w:rFonts w:hint="default" w:ascii="Times New Roman" w:hAnsi="Times New Roman" w:cs="Times New Roman"/>
          <w:color w:val="000000" w:themeColor="text1"/>
          <w14:textFill>
            <w14:solidFill>
              <w14:schemeClr w14:val="tx1"/>
            </w14:solidFill>
          </w14:textFill>
        </w:rPr>
      </w:pPr>
    </w:p>
    <w:p w14:paraId="19ADBF5E">
      <w:pPr>
        <w:pStyle w:val="21"/>
        <w:rPr>
          <w:rFonts w:hint="default" w:ascii="Times New Roman" w:hAnsi="Times New Roman" w:cs="Times New Roman"/>
        </w:rPr>
        <w:sectPr>
          <w:footerReference r:id="rId3" w:type="default"/>
          <w:pgSz w:w="11906" w:h="16838"/>
          <w:pgMar w:top="1270" w:right="1274" w:bottom="1276" w:left="1746" w:header="851" w:footer="822" w:gutter="0"/>
          <w:pgNumType w:fmt="numberInDash" w:start="1"/>
          <w:cols w:space="0" w:num="1"/>
          <w:docGrid w:type="lines" w:linePitch="312" w:charSpace="0"/>
        </w:sectPr>
      </w:pPr>
    </w:p>
    <w:p w14:paraId="2B2269FD">
      <w:pPr>
        <w:pStyle w:val="21"/>
        <w:rPr>
          <w:rFonts w:hint="eastAsia" w:ascii="方正小标宋简体" w:hAnsi="方正小标宋简体" w:eastAsia="方正小标宋简体" w:cs="方正小标宋简体"/>
          <w:b w:val="0"/>
          <w:bCs w:val="0"/>
        </w:rPr>
      </w:pPr>
      <w:bookmarkStart w:id="14" w:name="_Toc8411"/>
      <w:r>
        <w:rPr>
          <w:rFonts w:hint="eastAsia" w:ascii="方正小标宋简体" w:hAnsi="方正小标宋简体" w:eastAsia="方正小标宋简体" w:cs="方正小标宋简体"/>
          <w:b w:val="0"/>
          <w:bCs w:val="0"/>
        </w:rPr>
        <w:t>第一章 比选邀请书</w:t>
      </w:r>
      <w:bookmarkEnd w:id="14"/>
    </w:p>
    <w:p w14:paraId="7A8684A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万源市中心医院根据工作需要，拟通过比选的方式对移动式无影灯采购项目</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lang w:val="en-US" w:eastAsia="zh-CN"/>
          <w14:textFill>
            <w14:solidFill>
              <w14:schemeClr w14:val="tx1"/>
            </w14:solidFill>
          </w14:textFill>
        </w:rPr>
        <w:t>第二次</w:t>
      </w:r>
      <w:r>
        <w:rPr>
          <w:rFonts w:hint="eastAsia" w:asciiTheme="minorEastAsia" w:hAnsiTheme="minorEastAsia"/>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进行院内公开比选，现公开邀请符合本次比选要求的供应商参加，特将有关事宜告知如下：</w:t>
      </w:r>
    </w:p>
    <w:p w14:paraId="4018D2C4">
      <w:pPr>
        <w:ind w:firstLine="560" w:firstLineChars="200"/>
        <w:rPr>
          <w:rFonts w:hint="default" w:ascii="Times New Roman" w:hAnsi="Times New Roman" w:eastAsia="黑体" w:cs="Times New Roman"/>
          <w:color w:val="000000" w:themeColor="text1"/>
          <w:sz w:val="28"/>
          <w:szCs w:val="28"/>
          <w:lang w:val="zh-CN"/>
          <w14:textFill>
            <w14:solidFill>
              <w14:schemeClr w14:val="tx1"/>
            </w14:solidFill>
          </w14:textFill>
        </w:rPr>
      </w:pPr>
      <w:r>
        <w:rPr>
          <w:rFonts w:hint="default" w:ascii="Times New Roman" w:hAnsi="Times New Roman" w:eastAsia="黑体" w:cs="Times New Roman"/>
          <w:color w:val="000000" w:themeColor="text1"/>
          <w:sz w:val="28"/>
          <w:szCs w:val="28"/>
          <w:lang w:val="zh-CN"/>
          <w14:textFill>
            <w14:solidFill>
              <w14:schemeClr w14:val="tx1"/>
            </w14:solidFill>
          </w14:textFill>
        </w:rPr>
        <w:t>一、项目概况</w:t>
      </w:r>
    </w:p>
    <w:p w14:paraId="0EAB4A3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（一）比选人：万源市中心医院</w:t>
      </w:r>
    </w:p>
    <w:p w14:paraId="5C85C18F">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（二）项目编号：万医采〔2024〕</w:t>
      </w:r>
      <w:r>
        <w:rPr>
          <w:rFonts w:hint="default" w:ascii="Times New Roman" w:hAnsi="Times New Roman" w:cs="Times New Roman"/>
          <w:color w:val="000000" w:themeColor="text1"/>
          <w:sz w:val="28"/>
          <w:szCs w:val="28"/>
          <w:u w:val="single"/>
          <w14:textFill>
            <w14:solidFill>
              <w14:schemeClr w14:val="tx1"/>
            </w14:solidFill>
          </w14:textFill>
        </w:rPr>
        <w:t>27</w:t>
      </w:r>
      <w:r>
        <w:rPr>
          <w:rFonts w:hint="eastAsia" w:ascii="Times New Roman" w:hAnsi="Times New Roman" w:cs="Times New Roman"/>
          <w:color w:val="000000" w:themeColor="text1"/>
          <w:sz w:val="28"/>
          <w:szCs w:val="28"/>
          <w:u w:val="single"/>
          <w:lang w:val="en-US" w:eastAsia="zh-CN"/>
          <w14:textFill>
            <w14:solidFill>
              <w14:schemeClr w14:val="tx1"/>
            </w14:solidFill>
          </w14:textFill>
        </w:rPr>
        <w:t>-2</w:t>
      </w:r>
      <w:r>
        <w:rPr>
          <w:rFonts w:hint="default" w:ascii="Times New Roman" w:hAnsi="Times New Roman" w:cs="Times New Roman"/>
          <w:color w:val="000000" w:themeColor="text1"/>
          <w:sz w:val="28"/>
          <w:szCs w:val="28"/>
          <w14:textFill>
            <w14:solidFill>
              <w14:schemeClr w14:val="tx1"/>
            </w14:solidFill>
          </w14:textFill>
        </w:rPr>
        <w:t>号</w:t>
      </w:r>
    </w:p>
    <w:p w14:paraId="00EF83B9">
      <w:pPr>
        <w:spacing w:line="580" w:lineRule="exact"/>
        <w:ind w:firstLine="560" w:firstLineChars="200"/>
        <w:rPr>
          <w:rFonts w:hint="eastAsia" w:ascii="Times New Roman" w:hAnsi="Times New Roman" w:eastAsia="宋体"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（三）项目名称：移动式无影灯采购项目</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第二次</w:t>
      </w:r>
      <w:r>
        <w:rPr>
          <w:rFonts w:hint="eastAsia" w:ascii="Times New Roman" w:hAnsi="Times New Roman" w:cs="Times New Roman"/>
          <w:color w:val="000000" w:themeColor="text1"/>
          <w:sz w:val="28"/>
          <w:szCs w:val="28"/>
          <w:lang w:eastAsia="zh-CN"/>
          <w14:textFill>
            <w14:solidFill>
              <w14:schemeClr w14:val="tx1"/>
            </w14:solidFill>
          </w14:textFill>
        </w:rPr>
        <w:t>）</w:t>
      </w:r>
    </w:p>
    <w:p w14:paraId="2595171E">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（四）采购方式：院内比选</w:t>
      </w:r>
    </w:p>
    <w:p w14:paraId="22D93D81">
      <w:pPr>
        <w:spacing w:line="580" w:lineRule="exact"/>
        <w:ind w:firstLine="560" w:firstLineChars="200"/>
        <w:rPr>
          <w:rFonts w:hint="eastAsia" w:ascii="Times New Roman" w:hAnsi="Times New Roman" w:cs="Times New Roman"/>
          <w:color w:val="000000" w:themeColor="text1"/>
          <w:sz w:val="28"/>
          <w:szCs w:val="28"/>
          <w:highlight w:val="none"/>
          <w:lang w:eastAsia="zh-C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（五）预算金额：</w:t>
      </w:r>
      <w:r>
        <w:rPr>
          <w:rFonts w:hint="default" w:ascii="Times New Roman" w:hAnsi="Times New Roman" w:cs="Times New Roman"/>
          <w:color w:val="000000" w:themeColor="text1"/>
          <w:sz w:val="28"/>
          <w:szCs w:val="28"/>
          <w:highlight w:val="none"/>
          <w14:textFill>
            <w14:solidFill>
              <w14:schemeClr w14:val="tx1"/>
            </w14:solidFill>
          </w14:textFill>
        </w:rPr>
        <w:t>7.5万元</w:t>
      </w:r>
    </w:p>
    <w:p w14:paraId="744F34FF">
      <w:pPr>
        <w:pStyle w:val="2"/>
        <w:rPr>
          <w:rFonts w:hint="default"/>
          <w:lang w:val="en-US" w:eastAsia="zh-CN"/>
        </w:rPr>
      </w:pPr>
      <w:r>
        <w:rPr>
          <w:rFonts w:hint="eastAsia" w:hAnsi="Times New Roman" w:cs="Times New Roman"/>
          <w:color w:val="000000" w:themeColor="text1"/>
          <w:sz w:val="28"/>
          <w:szCs w:val="28"/>
          <w:highlight w:val="none"/>
          <w:lang w:eastAsia="zh-CN"/>
          <w14:textFill>
            <w14:solidFill>
              <w14:schemeClr w14:val="tx1"/>
            </w14:solidFill>
          </w14:textFill>
        </w:rPr>
        <w:t>（六）采购内容：移动无影灯</w:t>
      </w:r>
      <w:r>
        <w:rPr>
          <w:rFonts w:hint="eastAsia" w:hAnsi="Times New Roman" w:cs="Times New Roman"/>
          <w:color w:val="000000" w:themeColor="text1"/>
          <w:sz w:val="28"/>
          <w:szCs w:val="28"/>
          <w:highlight w:val="none"/>
          <w:lang w:val="en-US" w:eastAsia="zh-CN"/>
          <w14:textFill>
            <w14:solidFill>
              <w14:schemeClr w14:val="tx1"/>
            </w14:solidFill>
          </w14:textFill>
        </w:rPr>
        <w:t>2台</w:t>
      </w:r>
      <w:bookmarkStart w:id="68" w:name="_GoBack"/>
      <w:bookmarkEnd w:id="68"/>
    </w:p>
    <w:p w14:paraId="3874EE41">
      <w:pPr>
        <w:ind w:firstLine="560" w:firstLineChars="200"/>
        <w:rPr>
          <w:rFonts w:hint="default" w:ascii="Times New Roman" w:hAnsi="Times New Roman" w:eastAsia="黑体" w:cs="Times New Roman"/>
          <w:color w:val="000000" w:themeColor="text1"/>
          <w:sz w:val="28"/>
          <w:szCs w:val="28"/>
          <w:lang w:val="zh-CN"/>
          <w14:textFill>
            <w14:solidFill>
              <w14:schemeClr w14:val="tx1"/>
            </w14:solidFill>
          </w14:textFill>
        </w:rPr>
      </w:pPr>
      <w:r>
        <w:rPr>
          <w:rFonts w:hint="default" w:ascii="Times New Roman" w:hAnsi="Times New Roman" w:eastAsia="黑体" w:cs="Times New Roman"/>
          <w:color w:val="000000" w:themeColor="text1"/>
          <w:sz w:val="28"/>
          <w:szCs w:val="28"/>
          <w:lang w:val="zh-CN"/>
          <w14:textFill>
            <w14:solidFill>
              <w14:schemeClr w14:val="tx1"/>
            </w14:solidFill>
          </w14:textFill>
        </w:rPr>
        <w:t>二、比选申请人资格要求</w:t>
      </w:r>
    </w:p>
    <w:p w14:paraId="439A11A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（一）在中华人民共和国境内注册，具有独立承担民事责任能力的机构</w:t>
      </w:r>
    </w:p>
    <w:p w14:paraId="3003EBD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（二）具有良好的商业信誉和健全的财务会计制度</w:t>
      </w:r>
    </w:p>
    <w:p w14:paraId="65AC368E">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（三）具有履行合同所必须的设备和专业技术能力</w:t>
      </w:r>
    </w:p>
    <w:p w14:paraId="57B709A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（四）具有依法缴纳税收和社会保障资金的良好记录</w:t>
      </w:r>
    </w:p>
    <w:p w14:paraId="5CB71044">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（五）参加本次比选活动前三年内，在经营活动中没有重大违法违规记录</w:t>
      </w:r>
    </w:p>
    <w:p w14:paraId="3E563096">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（六）在参加本次采购活动中，不存在与单位负责人为同一人或者存在直接控股、管理关系的其他供应商参与同一合同项下的采购活动的行为</w:t>
      </w:r>
    </w:p>
    <w:p w14:paraId="5B890276">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（七）在参加本次采购活动中，不存在和其他供应商在同一合同项下的采购项目中，同时委托同一个自然人、同一家庭的人员、同一单位的人员作为代理人的行为</w:t>
      </w:r>
    </w:p>
    <w:p w14:paraId="21350AB8">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（八</w:t>
      </w:r>
      <w:r>
        <w:rPr>
          <w:rFonts w:hint="default" w:ascii="Times New Roman" w:hAnsi="Times New Roman" w:cs="Times New Roman"/>
          <w:color w:val="000000" w:themeColor="text1"/>
          <w:sz w:val="28"/>
          <w:szCs w:val="28"/>
          <w:highlight w:val="none"/>
          <w14:textFill>
            <w14:solidFill>
              <w14:schemeClr w14:val="tx1"/>
            </w14:solidFill>
          </w14:textFill>
        </w:rPr>
        <w:t>）本项目特殊资质要求</w:t>
      </w:r>
    </w:p>
    <w:p w14:paraId="3E2DB830">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1、若投标产品为医疗器械，须符合《医疗器械监督管理条例》规定：</w:t>
      </w:r>
    </w:p>
    <w:p w14:paraId="10613294">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①须提供制造商有效的《医疗器械生产许可证》或生产产品登记表；</w:t>
      </w:r>
    </w:p>
    <w:p w14:paraId="42D8D8BD">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②须提供</w:t>
      </w:r>
      <w:r>
        <w:rPr>
          <w:rFonts w:hint="default" w:ascii="Times New Roman" w:hAnsi="Times New Roman" w:cs="Times New Roman"/>
          <w:color w:val="000000" w:themeColor="text1"/>
          <w:sz w:val="28"/>
          <w:szCs w:val="28"/>
          <w:highlight w:val="none"/>
          <w:lang w:eastAsia="zh-CN"/>
          <w14:textFill>
            <w14:solidFill>
              <w14:schemeClr w14:val="tx1"/>
            </w14:solidFill>
          </w14:textFill>
        </w:rPr>
        <w:t>供应商</w:t>
      </w:r>
      <w:r>
        <w:rPr>
          <w:rFonts w:hint="default" w:ascii="Times New Roman" w:hAnsi="Times New Roman" w:cs="Times New Roman"/>
          <w:color w:val="000000" w:themeColor="text1"/>
          <w:sz w:val="28"/>
          <w:szCs w:val="28"/>
          <w:highlight w:val="none"/>
          <w14:textFill>
            <w14:solidFill>
              <w14:schemeClr w14:val="tx1"/>
            </w14:solidFill>
          </w14:textFill>
        </w:rPr>
        <w:t>有效的《医疗器械经营许可证》或备案凭证（二类及以下医疗器械适用；已实行“多证合一”营业执照且含有医疗器械经营范围者除外）；</w:t>
      </w:r>
    </w:p>
    <w:p w14:paraId="30252B89">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③须提供</w:t>
      </w:r>
      <w:r>
        <w:rPr>
          <w:rFonts w:hint="default" w:ascii="Times New Roman" w:hAnsi="Times New Roman" w:cs="Times New Roman"/>
          <w:color w:val="000000" w:themeColor="text1"/>
          <w:sz w:val="28"/>
          <w:szCs w:val="28"/>
          <w:highlight w:val="none"/>
          <w:lang w:eastAsia="zh-CN"/>
          <w14:textFill>
            <w14:solidFill>
              <w14:schemeClr w14:val="tx1"/>
            </w14:solidFill>
          </w14:textFill>
        </w:rPr>
        <w:t>产品</w:t>
      </w:r>
      <w:r>
        <w:rPr>
          <w:rFonts w:hint="default" w:ascii="Times New Roman" w:hAnsi="Times New Roman" w:cs="Times New Roman"/>
          <w:color w:val="000000" w:themeColor="text1"/>
          <w:sz w:val="28"/>
          <w:szCs w:val="28"/>
          <w:highlight w:val="none"/>
          <w14:textFill>
            <w14:solidFill>
              <w14:schemeClr w14:val="tx1"/>
            </w14:solidFill>
          </w14:textFill>
        </w:rPr>
        <w:t>有效的《医疗器械注册证》或备案凭证。</w:t>
      </w:r>
    </w:p>
    <w:p w14:paraId="40B6C3B9">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2、本项目不允许联合体参加。</w:t>
      </w:r>
    </w:p>
    <w:p w14:paraId="35F168A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3、本项目不允许合同分包。</w:t>
      </w:r>
    </w:p>
    <w:p w14:paraId="57BF71F3">
      <w:pPr>
        <w:spacing w:line="580" w:lineRule="exact"/>
        <w:ind w:firstLine="560" w:firstLineChars="200"/>
        <w:rPr>
          <w:rFonts w:hint="default" w:ascii="Times New Roman" w:hAnsi="Times New Roman" w:cs="Times New Roman"/>
          <w:color w:val="000000" w:themeColor="text1"/>
          <w:sz w:val="28"/>
          <w:szCs w:val="28"/>
          <w:highlight w:val="yellow"/>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（九）其他类似效力要求：①法定代表人身份证明②法定代表人授权委托书③法人及被授权人身份证复印件</w:t>
      </w:r>
    </w:p>
    <w:p w14:paraId="7D37109E">
      <w:pPr>
        <w:ind w:firstLine="560" w:firstLineChars="200"/>
        <w:rPr>
          <w:rFonts w:hint="default" w:ascii="Times New Roman" w:hAnsi="Times New Roman" w:eastAsia="黑体" w:cs="Times New Roman"/>
          <w:color w:val="000000" w:themeColor="text1"/>
          <w:sz w:val="28"/>
          <w:szCs w:val="28"/>
          <w:lang w:val="zh-CN"/>
          <w14:textFill>
            <w14:solidFill>
              <w14:schemeClr w14:val="tx1"/>
            </w14:solidFill>
          </w14:textFill>
        </w:rPr>
      </w:pPr>
      <w:r>
        <w:rPr>
          <w:rFonts w:hint="default" w:ascii="Times New Roman" w:hAnsi="Times New Roman" w:eastAsia="黑体" w:cs="Times New Roman"/>
          <w:color w:val="000000" w:themeColor="text1"/>
          <w:sz w:val="28"/>
          <w:szCs w:val="28"/>
          <w:lang w:val="zh-CN"/>
          <w14:textFill>
            <w14:solidFill>
              <w14:schemeClr w14:val="tx1"/>
            </w14:solidFill>
          </w14:textFill>
        </w:rPr>
        <w:t>三、比选文件获取</w:t>
      </w:r>
    </w:p>
    <w:p w14:paraId="00D41E0B">
      <w:pPr>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比选文件请登陆万源市中心医院官网（www.wyszxyy.com）自行下载获取。</w:t>
      </w:r>
    </w:p>
    <w:p w14:paraId="54982E7F">
      <w:pPr>
        <w:ind w:firstLine="560" w:firstLineChars="200"/>
        <w:rPr>
          <w:rFonts w:hint="default" w:ascii="Times New Roman" w:hAnsi="Times New Roman" w:eastAsia="黑体" w:cs="Times New Roman"/>
          <w:color w:val="000000" w:themeColor="text1"/>
          <w:sz w:val="28"/>
          <w:szCs w:val="28"/>
          <w:lang w:val="zh-CN"/>
          <w14:textFill>
            <w14:solidFill>
              <w14:schemeClr w14:val="tx1"/>
            </w14:solidFill>
          </w14:textFill>
        </w:rPr>
      </w:pPr>
      <w:r>
        <w:rPr>
          <w:rFonts w:hint="default" w:ascii="Times New Roman" w:hAnsi="Times New Roman" w:eastAsia="黑体" w:cs="Times New Roman"/>
          <w:color w:val="000000" w:themeColor="text1"/>
          <w:sz w:val="28"/>
          <w:szCs w:val="28"/>
          <w:lang w:val="zh-CN"/>
          <w14:textFill>
            <w14:solidFill>
              <w14:schemeClr w14:val="tx1"/>
            </w14:solidFill>
          </w14:textFill>
        </w:rPr>
        <w:t>四、 比选申请文件递交方式及截止时间</w:t>
      </w:r>
    </w:p>
    <w:p w14:paraId="5DB54DAA">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1、比选申请文件递交方式：可当面递交或特快专递以及其它方式在投标截止时间前送达（邮寄）至万源市中心医院招标采购管理办公室。逾期送达的比选申请文件不参与评标。</w:t>
      </w:r>
    </w:p>
    <w:p w14:paraId="1590E89A">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2、比选申请文件递交截止时间：</w:t>
      </w:r>
      <w:r>
        <w:rPr>
          <w:rFonts w:hint="default" w:ascii="Times New Roman" w:hAnsi="Times New Roman" w:cs="Times New Roman"/>
          <w:sz w:val="28"/>
          <w:szCs w:val="28"/>
          <w:highlight w:val="none"/>
        </w:rPr>
        <w:t>2024年</w:t>
      </w:r>
      <w:r>
        <w:rPr>
          <w:rFonts w:hint="eastAsia" w:ascii="宋体" w:hAnsi="宋体" w:cs="宋体"/>
          <w:sz w:val="28"/>
          <w:szCs w:val="28"/>
          <w:highlight w:val="none"/>
          <w:u w:val="singl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u w:val="single"/>
          <w:lang w:val="en-US" w:eastAsia="zh-CN"/>
        </w:rPr>
        <w:t>15</w:t>
      </w:r>
      <w:r>
        <w:rPr>
          <w:rFonts w:hint="eastAsia" w:ascii="宋体" w:hAnsi="宋体" w:cs="宋体"/>
          <w:sz w:val="28"/>
          <w:szCs w:val="28"/>
          <w:highlight w:val="none"/>
        </w:rPr>
        <w:t>日</w:t>
      </w:r>
      <w:r>
        <w:rPr>
          <w:rFonts w:hint="eastAsia" w:ascii="宋体" w:hAnsi="宋体" w:cs="宋体"/>
          <w:sz w:val="28"/>
          <w:szCs w:val="28"/>
          <w:highlight w:val="none"/>
          <w:lang w:val="en-US" w:eastAsia="zh-CN"/>
        </w:rPr>
        <w:t>24:0</w:t>
      </w:r>
      <w:r>
        <w:rPr>
          <w:rFonts w:hint="eastAsia" w:ascii="宋体" w:hAnsi="宋体" w:cs="宋体"/>
          <w:sz w:val="28"/>
          <w:szCs w:val="28"/>
        </w:rPr>
        <w:t>0</w:t>
      </w:r>
      <w:r>
        <w:rPr>
          <w:rFonts w:hint="default" w:ascii="Times New Roman" w:hAnsi="Times New Roman" w:cs="Times New Roman"/>
          <w:sz w:val="28"/>
          <w:szCs w:val="28"/>
        </w:rPr>
        <w:t>（北京时间）。</w:t>
      </w:r>
    </w:p>
    <w:p w14:paraId="50B16873">
      <w:pPr>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color w:val="000000" w:themeColor="text1"/>
          <w:sz w:val="28"/>
          <w:szCs w:val="28"/>
          <w:lang w:val="zh-CN"/>
          <w14:textFill>
            <w14:solidFill>
              <w14:schemeClr w14:val="tx1"/>
            </w14:solidFill>
          </w14:textFill>
        </w:rPr>
        <w:t>五、</w:t>
      </w:r>
      <w:r>
        <w:rPr>
          <w:rFonts w:hint="default" w:ascii="Times New Roman" w:hAnsi="Times New Roman" w:eastAsia="黑体" w:cs="Times New Roman"/>
          <w:sz w:val="28"/>
          <w:szCs w:val="28"/>
        </w:rPr>
        <w:t>开标及结果公示</w:t>
      </w:r>
    </w:p>
    <w:p w14:paraId="4FC048F6">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1、比选申请文件递交时间截止后，医院择时进行开标。</w:t>
      </w:r>
    </w:p>
    <w:p w14:paraId="1DE79F04">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2、比选结果在万源市中心医院官网（www.wyszxyy.com）上公示。</w:t>
      </w:r>
    </w:p>
    <w:p w14:paraId="3554F2F6">
      <w:pPr>
        <w:ind w:firstLine="560" w:firstLineChars="200"/>
        <w:rPr>
          <w:rFonts w:hint="default" w:ascii="Times New Roman" w:hAnsi="Times New Roman" w:eastAsia="黑体" w:cs="Times New Roman"/>
          <w:color w:val="000000" w:themeColor="text1"/>
          <w:sz w:val="28"/>
          <w:szCs w:val="28"/>
          <w:lang w:val="zh-CN"/>
          <w14:textFill>
            <w14:solidFill>
              <w14:schemeClr w14:val="tx1"/>
            </w14:solidFill>
          </w14:textFill>
        </w:rPr>
      </w:pPr>
      <w:r>
        <w:rPr>
          <w:rFonts w:hint="default" w:ascii="Times New Roman" w:hAnsi="Times New Roman" w:eastAsia="黑体" w:cs="Times New Roman"/>
          <w:color w:val="000000" w:themeColor="text1"/>
          <w:sz w:val="28"/>
          <w:szCs w:val="28"/>
          <w:lang w:val="zh-CN"/>
          <w14:textFill>
            <w14:solidFill>
              <w14:schemeClr w14:val="tx1"/>
            </w14:solidFill>
          </w14:textFill>
        </w:rPr>
        <w:t>六、联系方式</w:t>
      </w:r>
    </w:p>
    <w:p w14:paraId="7C047CC2">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（一）比选人：万源市中心医院</w:t>
      </w:r>
    </w:p>
    <w:p w14:paraId="010A7153">
      <w:pPr>
        <w:spacing w:line="580" w:lineRule="exact"/>
        <w:ind w:firstLine="560" w:firstLineChars="2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（二）联系人：代老师      联系电话：13982894161</w:t>
      </w:r>
    </w:p>
    <w:p w14:paraId="2DD1B0A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（三）地址：万源市中心医院</w:t>
      </w:r>
      <w:r>
        <w:rPr>
          <w:rFonts w:hint="default" w:ascii="Times New Roman" w:hAnsi="Times New Roman" w:cs="Times New Roman"/>
          <w:color w:val="000000" w:themeColor="text1"/>
          <w:sz w:val="28"/>
          <w:szCs w:val="28"/>
          <w:lang w:val="en-US" w:eastAsia="zh-CN"/>
          <w14:textFill>
            <w14:solidFill>
              <w14:schemeClr w14:val="tx1"/>
            </w14:solidFill>
          </w14:textFill>
        </w:rPr>
        <w:t>招标采购管理办公室</w:t>
      </w:r>
      <w:r>
        <w:rPr>
          <w:rFonts w:hint="default" w:ascii="Times New Roman" w:hAnsi="Times New Roman" w:cs="Times New Roman"/>
          <w:color w:val="000000" w:themeColor="text1"/>
          <w:sz w:val="28"/>
          <w:szCs w:val="28"/>
          <w:highlight w:val="none"/>
          <w14:textFill>
            <w14:solidFill>
              <w14:schemeClr w14:val="tx1"/>
            </w14:solidFill>
          </w14:textFill>
        </w:rPr>
        <w:t>（达州市万源市</w:t>
      </w:r>
      <w:r>
        <w:rPr>
          <w:rFonts w:hint="default" w:ascii="Times New Roman" w:hAnsi="Times New Roman" w:cs="Times New Roman"/>
          <w:color w:val="000000" w:themeColor="text1"/>
          <w:sz w:val="28"/>
          <w:szCs w:val="28"/>
          <w:highlight w:val="none"/>
          <w:lang w:eastAsia="zh-CN"/>
          <w14:textFill>
            <w14:solidFill>
              <w14:schemeClr w14:val="tx1"/>
            </w14:solidFill>
          </w14:textFill>
        </w:rPr>
        <w:t>古东关街道</w:t>
      </w:r>
      <w:r>
        <w:rPr>
          <w:rFonts w:hint="default" w:ascii="Times New Roman" w:hAnsi="Times New Roman" w:cs="Times New Roman"/>
          <w:color w:val="000000" w:themeColor="text1"/>
          <w:sz w:val="28"/>
          <w:szCs w:val="28"/>
          <w:highlight w:val="none"/>
          <w:lang w:val="en-US" w:eastAsia="zh-CN"/>
          <w14:textFill>
            <w14:solidFill>
              <w14:schemeClr w14:val="tx1"/>
            </w14:solidFill>
          </w14:textFill>
        </w:rPr>
        <w:t>春坪巷7号</w:t>
      </w:r>
      <w:r>
        <w:rPr>
          <w:rFonts w:hint="default" w:ascii="Times New Roman" w:hAnsi="Times New Roman" w:cs="Times New Roman"/>
          <w:color w:val="000000" w:themeColor="text1"/>
          <w:sz w:val="28"/>
          <w:szCs w:val="28"/>
          <w:highlight w:val="none"/>
          <w14:textFill>
            <w14:solidFill>
              <w14:schemeClr w14:val="tx1"/>
            </w14:solidFill>
          </w14:textFill>
        </w:rPr>
        <w:t>）</w:t>
      </w:r>
    </w:p>
    <w:p w14:paraId="424C710D">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p>
    <w:p w14:paraId="302BE02D">
      <w:pPr>
        <w:widowControl/>
        <w:jc w:val="left"/>
        <w:rPr>
          <w:rFonts w:hint="default" w:ascii="Times New Roman" w:hAnsi="Times New Roman" w:cs="Times New Roman"/>
        </w:rPr>
      </w:pPr>
      <w:r>
        <w:rPr>
          <w:rFonts w:hint="default" w:ascii="Times New Roman" w:hAnsi="Times New Roman" w:cs="Times New Roman"/>
        </w:rPr>
        <w:br w:type="page"/>
      </w:r>
    </w:p>
    <w:p w14:paraId="2FCD9EC6">
      <w:pPr>
        <w:pStyle w:val="21"/>
        <w:rPr>
          <w:rFonts w:hint="default" w:ascii="方正小标宋简体" w:hAnsi="方正小标宋简体" w:eastAsia="方正小标宋简体" w:cs="方正小标宋简体"/>
          <w:b w:val="0"/>
          <w:bCs w:val="0"/>
        </w:rPr>
      </w:pPr>
      <w:bookmarkStart w:id="15" w:name="_Toc25565"/>
      <w:r>
        <w:rPr>
          <w:rFonts w:hint="default" w:ascii="方正小标宋简体" w:hAnsi="方正小标宋简体" w:eastAsia="方正小标宋简体" w:cs="方正小标宋简体"/>
          <w:b w:val="0"/>
          <w:bCs w:val="0"/>
        </w:rPr>
        <w:t>第二章 比选申请人须知</w:t>
      </w:r>
      <w:bookmarkEnd w:id="15"/>
    </w:p>
    <w:p w14:paraId="2FCB5507">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14:paraId="576A1D14">
      <w:pPr>
        <w:spacing w:line="580" w:lineRule="exact"/>
        <w:ind w:firstLine="640" w:firstLineChars="200"/>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一、项目名称</w:t>
      </w:r>
    </w:p>
    <w:p w14:paraId="2163F219">
      <w:pPr>
        <w:spacing w:line="580" w:lineRule="exact"/>
        <w:ind w:left="64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移动式无影灯采购项目</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第二次</w:t>
      </w:r>
      <w:r>
        <w:rPr>
          <w:rFonts w:hint="eastAsia" w:ascii="Times New Roman" w:hAnsi="Times New Roman" w:cs="Times New Roman"/>
          <w:color w:val="000000" w:themeColor="text1"/>
          <w:sz w:val="28"/>
          <w:szCs w:val="28"/>
          <w:lang w:eastAsia="zh-CN"/>
          <w14:textFill>
            <w14:solidFill>
              <w14:schemeClr w14:val="tx1"/>
            </w14:solidFill>
          </w14:textFill>
        </w:rPr>
        <w:t>）</w:t>
      </w:r>
    </w:p>
    <w:p w14:paraId="6789C223">
      <w:pPr>
        <w:spacing w:line="580" w:lineRule="exact"/>
        <w:ind w:firstLine="640" w:firstLineChars="200"/>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二、比选内容</w:t>
      </w:r>
    </w:p>
    <w:p w14:paraId="01A02564">
      <w:pPr>
        <w:spacing w:line="580" w:lineRule="exact"/>
        <w:ind w:firstLine="56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通过院内比选采购方式，确定1家供应商作为移动式无影灯采购项目供应商。 </w:t>
      </w:r>
    </w:p>
    <w:p w14:paraId="3AD99EB6">
      <w:pPr>
        <w:spacing w:line="560" w:lineRule="exact"/>
        <w:ind w:firstLine="640" w:firstLineChars="200"/>
        <w:jc w:val="left"/>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三、比选申请人资格要求、相关证明材料要求（本项中所要求提供的证明材料均须加盖比选申请人公章，否则将视为无效证明材料）</w:t>
      </w:r>
    </w:p>
    <w:p w14:paraId="3C927099">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（一）在中华人民共和国境内注册，具有独立承担民事责任能力的机构（提供“三证合一”的营业执照复印件）</w:t>
      </w:r>
    </w:p>
    <w:p w14:paraId="5C12D627">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具有良好的商业信誉和健全的财务会计制度【具有良好的商业信誉和健全的财务会计制度。至少提供以下材料之一①提供2022或2023年度经审计的财务报告复印件（包含审计报告和审计报告中所涉及的财务报表和报表附注）或2022或2023年度投标人内部的财务报表复印件（至少包含资产负债表）或截至《投标文件》递交截止日一年内银行出具的资信证明复印件；②成立不足一年的比选申请人可提供在工商备案的章程。③提供承诺函，格式自拟；④其他能证明良好商业信誉的其他相关证明材料】</w:t>
      </w:r>
    </w:p>
    <w:p w14:paraId="1A5AF3D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（三）具有履行合同所必须的设备和专业技术能力（提供承诺函）</w:t>
      </w:r>
    </w:p>
    <w:p w14:paraId="4A79191D">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（四）具有依法缴纳税收和社会保障资金的良好记录（提供近半年内任意1月的缴税及社保缴纳证明或承诺函）</w:t>
      </w:r>
    </w:p>
    <w:p w14:paraId="5C68EB75">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（五）参加本次比选活动前三年内，在经营活动中没有重大违法违规记录（提供无违法记录的书面声明及“信用中国”下载的信用信息报告）</w:t>
      </w:r>
    </w:p>
    <w:p w14:paraId="3726582E">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（六）在参加本次采购活动中，不存在与单位负责人为同一人或者存在直接控股、管理关系的其他供应商参与同一合同项下的采购活动的行为(提供承诺函)</w:t>
      </w:r>
    </w:p>
    <w:p w14:paraId="29635D20">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（七）在参加本次采购活动中，不存在和其他供应商在同一合同项下的采购项目中，同时委托同一个自然人、同一家庭的人员、同一单位的人员作为代理人的行为(提供承诺函)</w:t>
      </w:r>
    </w:p>
    <w:p w14:paraId="0519D3BF">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（八）本项目特殊资质要求</w:t>
      </w:r>
    </w:p>
    <w:p w14:paraId="6A1FDEC2">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1、若投标产品为医疗器械，须符合《医疗器械监督管理条例》规定：</w:t>
      </w:r>
    </w:p>
    <w:p w14:paraId="08DA2BE8">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①须提供制造商有效的《医疗器械生产许可证》或生产产品登记表；</w:t>
      </w:r>
    </w:p>
    <w:p w14:paraId="6F506390">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②须提供供应商有效的《医疗器械经营许可证》或备案凭证（二类及以下医疗器械适用；已实行“多证合一”营业执照且含有医疗器械经营范围者除外）；</w:t>
      </w:r>
    </w:p>
    <w:p w14:paraId="38F6C557">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③须提供产品有效的《医疗器械注册证》或备案凭证。</w:t>
      </w:r>
    </w:p>
    <w:p w14:paraId="20D67FDD">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④提供以上证明资料复印件</w:t>
      </w:r>
    </w:p>
    <w:p w14:paraId="38A18F4E">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2、本项目不允许联合体参加（提供承诺函）。</w:t>
      </w:r>
    </w:p>
    <w:p w14:paraId="702C8C9D">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3、本项目不允许合同分包（提供承诺函）。</w:t>
      </w:r>
    </w:p>
    <w:p w14:paraId="6A9BC59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（九）</w:t>
      </w:r>
      <w:r>
        <w:rPr>
          <w:rFonts w:hint="default" w:ascii="Times New Roman" w:hAnsi="Times New Roman" w:cs="Times New Roman"/>
          <w:color w:val="000000" w:themeColor="text1"/>
          <w:sz w:val="28"/>
          <w:szCs w:val="28"/>
          <w14:textFill>
            <w14:solidFill>
              <w14:schemeClr w14:val="tx1"/>
            </w14:solidFill>
          </w14:textFill>
        </w:rPr>
        <w:t>其他类似效力要求：①法定代表人身份证明②法定代表人授权委托书③法人及被授权人身份复印件</w:t>
      </w:r>
    </w:p>
    <w:p w14:paraId="07026099">
      <w:pPr>
        <w:spacing w:line="560" w:lineRule="exact"/>
        <w:ind w:firstLine="640" w:firstLineChars="200"/>
        <w:jc w:val="left"/>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四、本项目比选评审方式：</w:t>
      </w:r>
      <w:r>
        <w:rPr>
          <w:rFonts w:hint="default" w:ascii="Times New Roman" w:hAnsi="Times New Roman" w:cs="Times New Roman"/>
          <w:color w:val="000000" w:themeColor="text1"/>
          <w:sz w:val="28"/>
          <w:szCs w:val="28"/>
          <w:lang w:val="zh-CN"/>
          <w14:textFill>
            <w14:solidFill>
              <w14:schemeClr w14:val="tx1"/>
            </w14:solidFill>
          </w14:textFill>
        </w:rPr>
        <w:t>综合评分法。</w:t>
      </w:r>
    </w:p>
    <w:p w14:paraId="1CEAFFBB">
      <w:pPr>
        <w:spacing w:line="560" w:lineRule="exact"/>
        <w:ind w:firstLine="640" w:firstLineChars="200"/>
        <w:jc w:val="left"/>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五、比选文件的组成(若本文件未提供格式的可格式自拟)</w:t>
      </w:r>
    </w:p>
    <w:p w14:paraId="36361A1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（一）比选申请函</w:t>
      </w:r>
    </w:p>
    <w:p w14:paraId="1AA9572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（二）承诺函</w:t>
      </w:r>
    </w:p>
    <w:p w14:paraId="5EF2B541">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（三）廉政承诺书</w:t>
      </w:r>
    </w:p>
    <w:p w14:paraId="48F38359">
      <w:pPr>
        <w:spacing w:line="580" w:lineRule="exact"/>
        <w:ind w:firstLine="560" w:firstLineChars="2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（四）</w:t>
      </w:r>
      <w:r>
        <w:rPr>
          <w:rFonts w:hint="default" w:ascii="Times New Roman" w:hAnsi="Times New Roman" w:cs="Times New Roman"/>
          <w:color w:val="000000" w:themeColor="text1"/>
          <w:sz w:val="28"/>
          <w:szCs w:val="28"/>
          <w:lang w:val="en-US" w:eastAsia="zh-CN"/>
          <w14:textFill>
            <w14:solidFill>
              <w14:schemeClr w14:val="tx1"/>
            </w14:solidFill>
          </w14:textFill>
        </w:rPr>
        <w:t>法定代表人身份证明</w:t>
      </w:r>
    </w:p>
    <w:p w14:paraId="6270B338">
      <w:pPr>
        <w:spacing w:line="580" w:lineRule="exact"/>
        <w:ind w:firstLine="560" w:firstLineChars="2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五</w:t>
      </w: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法定代表人授权委托书</w:t>
      </w:r>
    </w:p>
    <w:p w14:paraId="7E2D6EC7">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六</w:t>
      </w:r>
      <w:r>
        <w:rPr>
          <w:rFonts w:hint="default" w:ascii="Times New Roman" w:hAnsi="Times New Roman" w:cs="Times New Roman"/>
          <w:color w:val="000000" w:themeColor="text1"/>
          <w:sz w:val="28"/>
          <w:szCs w:val="28"/>
          <w14:textFill>
            <w14:solidFill>
              <w14:schemeClr w14:val="tx1"/>
            </w14:solidFill>
          </w14:textFill>
        </w:rPr>
        <w:t>）资格证明材料</w:t>
      </w:r>
    </w:p>
    <w:p w14:paraId="556ECAD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七</w:t>
      </w:r>
      <w:r>
        <w:rPr>
          <w:rFonts w:hint="default" w:ascii="Times New Roman" w:hAnsi="Times New Roman" w:cs="Times New Roman"/>
          <w:color w:val="000000" w:themeColor="text1"/>
          <w:sz w:val="28"/>
          <w:szCs w:val="28"/>
          <w14:textFill>
            <w14:solidFill>
              <w14:schemeClr w14:val="tx1"/>
            </w14:solidFill>
          </w14:textFill>
        </w:rPr>
        <w:t>）比选申请人基本情况表</w:t>
      </w:r>
    </w:p>
    <w:p w14:paraId="466EE7A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八</w:t>
      </w:r>
      <w:r>
        <w:rPr>
          <w:rFonts w:hint="default" w:ascii="Times New Roman" w:hAnsi="Times New Roman" w:cs="Times New Roman"/>
          <w:color w:val="000000" w:themeColor="text1"/>
          <w:sz w:val="28"/>
          <w:szCs w:val="28"/>
          <w14:textFill>
            <w14:solidFill>
              <w14:schemeClr w14:val="tx1"/>
            </w14:solidFill>
          </w14:textFill>
        </w:rPr>
        <w:t>）报价明细表</w:t>
      </w:r>
    </w:p>
    <w:p w14:paraId="6764C775">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九</w:t>
      </w:r>
      <w:r>
        <w:rPr>
          <w:rFonts w:hint="default" w:ascii="Times New Roman" w:hAnsi="Times New Roman" w:cs="Times New Roman"/>
          <w:color w:val="000000" w:themeColor="text1"/>
          <w:sz w:val="28"/>
          <w:szCs w:val="28"/>
          <w14:textFill>
            <w14:solidFill>
              <w14:schemeClr w14:val="tx1"/>
            </w14:solidFill>
          </w14:textFill>
        </w:rPr>
        <w:t>）技术参数应答表</w:t>
      </w:r>
    </w:p>
    <w:p w14:paraId="6D3A87C9">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十</w:t>
      </w:r>
      <w:r>
        <w:rPr>
          <w:rFonts w:hint="default" w:ascii="Times New Roman" w:hAnsi="Times New Roman" w:cs="Times New Roman"/>
          <w:color w:val="000000" w:themeColor="text1"/>
          <w:sz w:val="28"/>
          <w:szCs w:val="28"/>
          <w14:textFill>
            <w14:solidFill>
              <w14:schemeClr w14:val="tx1"/>
            </w14:solidFill>
          </w14:textFill>
        </w:rPr>
        <w:t>）商务应答表</w:t>
      </w:r>
    </w:p>
    <w:p w14:paraId="41531471">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十一</w:t>
      </w:r>
      <w:r>
        <w:rPr>
          <w:rFonts w:hint="default" w:ascii="Times New Roman" w:hAnsi="Times New Roman" w:cs="Times New Roman"/>
          <w:color w:val="000000" w:themeColor="text1"/>
          <w:sz w:val="28"/>
          <w:szCs w:val="28"/>
          <w14:textFill>
            <w14:solidFill>
              <w14:schemeClr w14:val="tx1"/>
            </w14:solidFill>
          </w14:textFill>
        </w:rPr>
        <w:t>）比选申请人项目业绩</w:t>
      </w:r>
    </w:p>
    <w:p w14:paraId="001C12EF">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（十</w:t>
      </w:r>
      <w:r>
        <w:rPr>
          <w:rFonts w:hint="default" w:ascii="Times New Roman" w:hAnsi="Times New Roman" w:cs="Times New Roman"/>
          <w:color w:val="000000" w:themeColor="text1"/>
          <w:sz w:val="28"/>
          <w:szCs w:val="28"/>
          <w:lang w:val="en-US" w:eastAsia="zh-CN"/>
          <w14:textFill>
            <w14:solidFill>
              <w14:schemeClr w14:val="tx1"/>
            </w14:solidFill>
          </w14:textFill>
        </w:rPr>
        <w:t>二</w:t>
      </w:r>
      <w:r>
        <w:rPr>
          <w:rFonts w:hint="default" w:ascii="Times New Roman" w:hAnsi="Times New Roman" w:cs="Times New Roman"/>
          <w:color w:val="000000" w:themeColor="text1"/>
          <w:sz w:val="28"/>
          <w:szCs w:val="28"/>
          <w14:textFill>
            <w14:solidFill>
              <w14:schemeClr w14:val="tx1"/>
            </w14:solidFill>
          </w14:textFill>
        </w:rPr>
        <w:t>）项目方案</w:t>
      </w:r>
    </w:p>
    <w:p w14:paraId="51AB87A1">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（十</w:t>
      </w:r>
      <w:r>
        <w:rPr>
          <w:rFonts w:hint="default" w:ascii="Times New Roman" w:hAnsi="Times New Roman" w:cs="Times New Roman"/>
          <w:color w:val="000000" w:themeColor="text1"/>
          <w:sz w:val="28"/>
          <w:szCs w:val="28"/>
          <w:lang w:val="en-US" w:eastAsia="zh-CN"/>
          <w14:textFill>
            <w14:solidFill>
              <w14:schemeClr w14:val="tx1"/>
            </w14:solidFill>
          </w14:textFill>
        </w:rPr>
        <w:t>三</w:t>
      </w:r>
      <w:r>
        <w:rPr>
          <w:rFonts w:hint="default" w:ascii="Times New Roman" w:hAnsi="Times New Roman" w:cs="Times New Roman"/>
          <w:color w:val="000000" w:themeColor="text1"/>
          <w:sz w:val="28"/>
          <w:szCs w:val="28"/>
          <w14:textFill>
            <w14:solidFill>
              <w14:schemeClr w14:val="tx1"/>
            </w14:solidFill>
          </w14:textFill>
        </w:rPr>
        <w:t>）其它资料（若有）</w:t>
      </w:r>
    </w:p>
    <w:p w14:paraId="1B627E17">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注：比选申请人所提供的《比选申请文件》均须逐页加盖比选申请人公章，否则其《比选申请文件》将被视为无效。</w:t>
      </w:r>
    </w:p>
    <w:p w14:paraId="0B087CC4">
      <w:pPr>
        <w:numPr>
          <w:ilvl w:val="0"/>
          <w:numId w:val="1"/>
        </w:numPr>
        <w:spacing w:line="580" w:lineRule="exact"/>
        <w:ind w:firstLine="640" w:firstLineChars="200"/>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比选申请文件有效期（实质性要求）</w:t>
      </w:r>
    </w:p>
    <w:p w14:paraId="251965BD">
      <w:pPr>
        <w:numPr>
          <w:ilvl w:val="0"/>
          <w:numId w:val="0"/>
        </w:num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从递交比选申请文件的截止日期起120日历天。</w:t>
      </w:r>
    </w:p>
    <w:p w14:paraId="3FD170E6">
      <w:pPr>
        <w:spacing w:line="560" w:lineRule="exact"/>
        <w:ind w:firstLine="640" w:firstLineChars="200"/>
        <w:jc w:val="left"/>
        <w:rPr>
          <w:rFonts w:hint="default" w:ascii="Times New Roman" w:hAnsi="Times New Roman" w:eastAsia="黑体" w:cs="Times New Roman"/>
          <w:color w:val="000000" w:themeColor="text1"/>
          <w:sz w:val="32"/>
          <w:szCs w:val="32"/>
          <w:lang w:val="zh-CN"/>
          <w14:textFill>
            <w14:solidFill>
              <w14:schemeClr w14:val="tx1"/>
            </w14:solidFill>
          </w14:textFill>
        </w:rPr>
      </w:pPr>
      <w:bookmarkStart w:id="16" w:name="_Toc123843528"/>
      <w:r>
        <w:rPr>
          <w:rFonts w:hint="default" w:ascii="Times New Roman" w:hAnsi="Times New Roman" w:eastAsia="黑体" w:cs="Times New Roman"/>
          <w:color w:val="000000" w:themeColor="text1"/>
          <w:sz w:val="32"/>
          <w:szCs w:val="32"/>
          <w:lang w:val="zh-CN"/>
          <w14:textFill>
            <w14:solidFill>
              <w14:schemeClr w14:val="tx1"/>
            </w14:solidFill>
          </w14:textFill>
        </w:rPr>
        <w:t>七、比选申请文件的密封和递交</w:t>
      </w:r>
      <w:bookmarkEnd w:id="16"/>
    </w:p>
    <w:p w14:paraId="24A25FE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（一）比选申请文件的编制和签署</w:t>
      </w:r>
    </w:p>
    <w:p w14:paraId="448930AB">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1.比选申请文件壹份，并在其封面上清楚地标明比选申请文件、项目名称、比选申请人名称。电子版比选申请文件壹份（U盘）。</w:t>
      </w:r>
    </w:p>
    <w:p w14:paraId="5F28C4A1">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2.比选申请文件需在规定签章处签字和盖章。</w:t>
      </w:r>
    </w:p>
    <w:p w14:paraId="25605F82">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3.比选申请文件的打印和书写应清楚工整，任何行间插字、涂改或增删，必须由比选申请人的法定代表人或其授权代表签字并盖比选申请人公章。</w:t>
      </w:r>
    </w:p>
    <w:p w14:paraId="15B79C45">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4.比选申请文件应由比选申请人法定代表人或其授权代表在比选申请文件要求的地方签字（或加盖私人印章），要求加盖公章的地方加盖单位公章，不得使用专用章（如经济合同章、投标专用章等）或下属单位印章代替。</w:t>
      </w:r>
    </w:p>
    <w:p w14:paraId="382BFC59">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5.比选申请文件需要逐页编目编码。</w:t>
      </w:r>
    </w:p>
    <w:p w14:paraId="72DAF837">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6.比选申请文件应当采用胶装方式装订成册，不得散装或者合页装订。</w:t>
      </w:r>
    </w:p>
    <w:p w14:paraId="51F7F742">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7.比选申请文件应根据比选文件的要求制作，签署、盖章。</w:t>
      </w:r>
    </w:p>
    <w:p w14:paraId="54BE5FE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（二）比选申请文件的密封和标注（不属于本项目评审范畴，由比选人在接收比选申请文件时及时处理）</w:t>
      </w:r>
    </w:p>
    <w:p w14:paraId="7CBEE50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1. 比选申请文件可以单独密封包装，也可以所有比选申请文件密封包装在一个密封袋内。</w:t>
      </w:r>
    </w:p>
    <w:p w14:paraId="250C138F">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 比选申请文件密封袋的最外层应清楚地标明项目名称、比选申请人名称。</w:t>
      </w:r>
    </w:p>
    <w:p w14:paraId="2FBD013D">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3.所有外层密封袋的封口处应粘贴牢固。</w:t>
      </w:r>
    </w:p>
    <w:p w14:paraId="45779A4F">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4.未按以上要求进行密封和标注的比选申请文件，比选人将拒收或者在时间允许的范围内，要求修改完善后接收。</w:t>
      </w:r>
    </w:p>
    <w:p w14:paraId="0A249451">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（三）比选申请文件的递交</w:t>
      </w:r>
    </w:p>
    <w:p w14:paraId="1D6477F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比选申请文件由比选申请人</w:t>
      </w:r>
      <w:r>
        <w:rPr>
          <w:rFonts w:hint="default" w:ascii="Times New Roman" w:hAnsi="Times New Roman" w:cs="Times New Roman"/>
          <w:sz w:val="28"/>
          <w:szCs w:val="28"/>
        </w:rPr>
        <w:t>在投标截止时间前送达（邮寄）至万源市中心医院招标采购管理办公室</w:t>
      </w:r>
      <w:r>
        <w:rPr>
          <w:rFonts w:hint="default" w:ascii="Times New Roman" w:hAnsi="Times New Roman" w:cs="Times New Roman"/>
          <w:color w:val="000000" w:themeColor="text1"/>
          <w:sz w:val="28"/>
          <w:szCs w:val="28"/>
          <w14:textFill>
            <w14:solidFill>
              <w14:schemeClr w14:val="tx1"/>
            </w14:solidFill>
          </w14:textFill>
        </w:rPr>
        <w:t>；比选截止时间及地点按比选文件要求的时间和地址执行。</w:t>
      </w:r>
    </w:p>
    <w:p w14:paraId="3CDB28A7">
      <w:pPr>
        <w:spacing w:line="560" w:lineRule="exact"/>
        <w:ind w:firstLine="640" w:firstLineChars="200"/>
        <w:jc w:val="left"/>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八、比选程序</w:t>
      </w:r>
    </w:p>
    <w:p w14:paraId="6BDE16B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（一）比选由比选人主持。</w:t>
      </w:r>
    </w:p>
    <w:p w14:paraId="673E2105">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（二）由现场监督人员检查比选申请文件密封性并签字确认。</w:t>
      </w:r>
    </w:p>
    <w:p w14:paraId="3C0929F7">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（三）比选人对比选过程进行记录，并存档备查。</w:t>
      </w:r>
    </w:p>
    <w:p w14:paraId="3EA7131E">
      <w:pPr>
        <w:spacing w:line="560" w:lineRule="exact"/>
        <w:ind w:firstLine="640" w:firstLineChars="200"/>
        <w:jc w:val="left"/>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九、评审办法参照本比选文件第三章内容。</w:t>
      </w:r>
    </w:p>
    <w:p w14:paraId="56492C60">
      <w:pPr>
        <w:spacing w:line="58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十、合同的授予：</w:t>
      </w:r>
      <w:r>
        <w:rPr>
          <w:rFonts w:hint="default" w:ascii="Times New Roman" w:hAnsi="Times New Roman" w:cs="Times New Roman"/>
          <w:color w:val="000000" w:themeColor="text1"/>
          <w:sz w:val="28"/>
          <w:szCs w:val="28"/>
          <w14:textFill>
            <w14:solidFill>
              <w14:schemeClr w14:val="tx1"/>
            </w14:solidFill>
          </w14:textFill>
        </w:rPr>
        <w:t>本项目的采购合同将授予所确定的中选人。</w:t>
      </w:r>
    </w:p>
    <w:p w14:paraId="505E41B7">
      <w:pPr>
        <w:rPr>
          <w:rFonts w:hint="default" w:ascii="Times New Roman" w:hAnsi="Times New Roman" w:cs="Times New Roman"/>
          <w:color w:val="000000" w:themeColor="text1"/>
          <w:sz w:val="24"/>
          <w14:textFill>
            <w14:solidFill>
              <w14:schemeClr w14:val="tx1"/>
            </w14:solidFill>
          </w14:textFill>
        </w:rPr>
      </w:pPr>
    </w:p>
    <w:p w14:paraId="23171657">
      <w:pPr>
        <w:pStyle w:val="21"/>
        <w:rPr>
          <w:rFonts w:hint="default" w:ascii="方正小标宋简体" w:hAnsi="方正小标宋简体" w:eastAsia="方正小标宋简体" w:cs="方正小标宋简体"/>
          <w:b w:val="0"/>
          <w:bCs w:val="0"/>
          <w:lang w:val="zh-CN" w:eastAsia="zh-CN"/>
        </w:rPr>
      </w:pPr>
      <w:bookmarkStart w:id="17" w:name="_Toc3016"/>
      <w:bookmarkStart w:id="18" w:name="_Toc4407"/>
      <w:r>
        <w:rPr>
          <w:rFonts w:hint="default" w:ascii="方正小标宋简体" w:hAnsi="方正小标宋简体" w:eastAsia="方正小标宋简体" w:cs="方正小标宋简体"/>
          <w:b w:val="0"/>
          <w:bCs w:val="0"/>
        </w:rPr>
        <w:t>第三章 评审办法</w:t>
      </w:r>
      <w:bookmarkEnd w:id="17"/>
      <w:bookmarkEnd w:id="18"/>
    </w:p>
    <w:p w14:paraId="14C8A4D6">
      <w:pPr>
        <w:pStyle w:val="8"/>
        <w:pageBreakBefore w:val="0"/>
        <w:kinsoku/>
        <w:wordWrap/>
        <w:overflowPunct/>
        <w:topLinePunct w:val="0"/>
        <w:bidi w:val="0"/>
        <w:adjustRightInd/>
        <w:spacing w:before="95" w:beforeLines="30" w:after="0" w:line="578" w:lineRule="exact"/>
        <w:ind w:left="0" w:leftChars="0" w:right="0" w:firstLine="640" w:firstLineChars="200"/>
        <w:rPr>
          <w:rFonts w:hint="default" w:ascii="Times New Roman" w:hAnsi="Times New Roman" w:eastAsia="黑体" w:cs="Times New Roman"/>
          <w:b w:val="0"/>
          <w:bCs w:val="0"/>
          <w:color w:val="000000"/>
          <w:kern w:val="2"/>
          <w:sz w:val="32"/>
          <w:szCs w:val="32"/>
          <w:lang w:val="zh-CN" w:eastAsia="zh-CN" w:bidi="ar-SA"/>
        </w:rPr>
      </w:pPr>
    </w:p>
    <w:p w14:paraId="24F714D5">
      <w:pPr>
        <w:pStyle w:val="4"/>
        <w:keepNext/>
        <w:keepLines/>
        <w:pageBreakBefore w:val="0"/>
        <w:widowControl w:val="0"/>
        <w:kinsoku/>
        <w:wordWrap/>
        <w:overflowPunct/>
        <w:topLinePunct w:val="0"/>
        <w:autoSpaceDE/>
        <w:autoSpaceDN/>
        <w:bidi w:val="0"/>
        <w:adjustRightInd/>
        <w:snapToGrid/>
        <w:spacing w:before="0" w:after="0" w:line="578" w:lineRule="exact"/>
        <w:ind w:firstLine="700" w:firstLineChars="250"/>
        <w:jc w:val="left"/>
        <w:textAlignment w:val="auto"/>
        <w:rPr>
          <w:rFonts w:hint="default" w:ascii="Times New Roman" w:hAnsi="Times New Roman" w:eastAsia="黑体" w:cs="Times New Roman"/>
          <w:b w:val="0"/>
          <w:bCs w:val="0"/>
          <w:sz w:val="28"/>
          <w:szCs w:val="28"/>
          <w:lang w:val="zh-CN" w:eastAsia="zh-CN"/>
        </w:rPr>
      </w:pPr>
      <w:bookmarkStart w:id="19" w:name="_Toc3063"/>
      <w:r>
        <w:rPr>
          <w:rFonts w:hint="default" w:ascii="Times New Roman" w:hAnsi="Times New Roman" w:eastAsia="黑体" w:cs="Times New Roman"/>
          <w:b w:val="0"/>
          <w:bCs w:val="0"/>
          <w:sz w:val="28"/>
          <w:szCs w:val="28"/>
          <w:lang w:val="zh-CN" w:eastAsia="zh-CN"/>
        </w:rPr>
        <w:t>一、总则</w:t>
      </w:r>
      <w:bookmarkEnd w:id="19"/>
    </w:p>
    <w:p w14:paraId="4FB76076">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（一）</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小组在评审过程中，应当按照相关法律法规的规定履行职责和义务，不得违法评审、违反评审工作纪律。</w:t>
      </w:r>
    </w:p>
    <w:p w14:paraId="0F948F21">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（二）评标组织</w:t>
      </w:r>
    </w:p>
    <w:p w14:paraId="53173679">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1、本项目</w:t>
      </w:r>
      <w:r>
        <w:rPr>
          <w:rFonts w:hint="default" w:ascii="Times New Roman" w:hAnsi="Times New Roman" w:cs="Times New Roman" w:eastAsiaTheme="minorEastAsia"/>
          <w:color w:val="000000"/>
          <w:sz w:val="28"/>
          <w:szCs w:val="28"/>
          <w:lang w:eastAsia="zh-CN"/>
        </w:rPr>
        <w:t>比选小组</w:t>
      </w:r>
      <w:r>
        <w:rPr>
          <w:rFonts w:hint="default" w:ascii="Times New Roman" w:hAnsi="Times New Roman" w:cs="Times New Roman" w:eastAsiaTheme="minorEastAsia"/>
          <w:color w:val="000000"/>
          <w:sz w:val="28"/>
          <w:szCs w:val="28"/>
        </w:rPr>
        <w:t>由采购人组织。</w:t>
      </w:r>
    </w:p>
    <w:p w14:paraId="337037DA">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2、评标、决标全过程由监督代表监督。</w:t>
      </w:r>
    </w:p>
    <w:p w14:paraId="3FFA1C87">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（三）</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工作应遵循公平、公正、科学及择优的原则，并以相同的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程序和标准对待所有的供应商。</w:t>
      </w:r>
    </w:p>
    <w:p w14:paraId="40F6F6E7">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（四）</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小组按照</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文件规定的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方法和标准进行</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，并独立履行下列职责：</w:t>
      </w:r>
    </w:p>
    <w:p w14:paraId="383BC134">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1、熟悉和理解</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文件，确定</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文件内容是否违反国家有关强制性规定或者</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文件存在歧义、重大缺陷；</w:t>
      </w:r>
    </w:p>
    <w:p w14:paraId="5FC560A9">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2、审查供应商响应文件是否满足</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文件要求，并作出公正评价；</w:t>
      </w:r>
    </w:p>
    <w:p w14:paraId="3A79B083">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3、根据需要要求供应商对</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文件有关事项作出澄清、说明或者纠正；</w:t>
      </w:r>
    </w:p>
    <w:p w14:paraId="239B0EAA">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4、推荐成交供应商，或者受采购人委托确定成交供应商；</w:t>
      </w:r>
    </w:p>
    <w:p w14:paraId="10713087">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5、起草评审报告并进行签署；</w:t>
      </w:r>
    </w:p>
    <w:p w14:paraId="359EDA27">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6、向采购人报告非法干预评审工作的行为；</w:t>
      </w:r>
    </w:p>
    <w:p w14:paraId="366F7AB4">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7、法律、法规和规章规定的其他职责。</w:t>
      </w:r>
    </w:p>
    <w:p w14:paraId="70E8D89F">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（五）（实质性要求）</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过程独立、保密。供应商非法干预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过程的，其响应文件作为无效处理。</w:t>
      </w:r>
    </w:p>
    <w:p w14:paraId="683CD5CB">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（六）</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小组评价响应文件，除</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小组要求其澄清、说明或者纠正而提供的资料外，仅依据响应文件本身的内容，不寻求供应商提供其他外部证据。</w:t>
      </w:r>
    </w:p>
    <w:p w14:paraId="37F11743">
      <w:pPr>
        <w:pStyle w:val="4"/>
        <w:keepNext/>
        <w:keepLines/>
        <w:pageBreakBefore w:val="0"/>
        <w:widowControl w:val="0"/>
        <w:kinsoku/>
        <w:wordWrap/>
        <w:overflowPunct/>
        <w:topLinePunct w:val="0"/>
        <w:autoSpaceDE/>
        <w:autoSpaceDN/>
        <w:bidi w:val="0"/>
        <w:adjustRightInd/>
        <w:snapToGrid/>
        <w:spacing w:before="0" w:after="0" w:line="578" w:lineRule="exact"/>
        <w:ind w:firstLine="700" w:firstLineChars="250"/>
        <w:jc w:val="left"/>
        <w:textAlignment w:val="auto"/>
        <w:rPr>
          <w:rFonts w:hint="default" w:ascii="Times New Roman" w:hAnsi="Times New Roman" w:eastAsia="黑体" w:cs="Times New Roman"/>
          <w:b w:val="0"/>
          <w:bCs w:val="0"/>
          <w:sz w:val="28"/>
          <w:szCs w:val="28"/>
          <w:lang w:val="zh-CN" w:eastAsia="zh-CN"/>
        </w:rPr>
      </w:pPr>
      <w:bookmarkStart w:id="20" w:name="_Toc8573"/>
      <w:r>
        <w:rPr>
          <w:rFonts w:hint="default" w:ascii="Times New Roman" w:hAnsi="Times New Roman" w:eastAsia="黑体" w:cs="Times New Roman"/>
          <w:b w:val="0"/>
          <w:bCs w:val="0"/>
          <w:sz w:val="28"/>
          <w:szCs w:val="28"/>
          <w:lang w:val="zh-CN" w:eastAsia="zh-CN"/>
        </w:rPr>
        <w:t>二、评审程序</w:t>
      </w:r>
      <w:bookmarkEnd w:id="20"/>
    </w:p>
    <w:p w14:paraId="0AF6D05A">
      <w:pPr>
        <w:pStyle w:val="8"/>
        <w:pageBreakBefore w:val="0"/>
        <w:kinsoku/>
        <w:wordWrap/>
        <w:overflowPunct/>
        <w:topLinePunct w:val="0"/>
        <w:bidi w:val="0"/>
        <w:adjustRightInd/>
        <w:spacing w:before="95" w:beforeLines="30" w:after="0" w:line="578" w:lineRule="exact"/>
        <w:ind w:left="0" w:leftChars="0" w:right="0" w:firstLine="562" w:firstLineChars="200"/>
        <w:rPr>
          <w:rFonts w:hint="default" w:ascii="Times New Roman" w:hAnsi="Times New Roman" w:cs="Times New Roman" w:eastAsiaTheme="minorEastAsia"/>
          <w:b/>
          <w:bCs/>
          <w:color w:val="000000"/>
          <w:sz w:val="28"/>
          <w:szCs w:val="28"/>
        </w:rPr>
      </w:pPr>
      <w:r>
        <w:rPr>
          <w:rFonts w:hint="default" w:ascii="Times New Roman" w:hAnsi="Times New Roman" w:cs="Times New Roman" w:eastAsiaTheme="minorEastAsia"/>
          <w:b/>
          <w:bCs/>
          <w:color w:val="000000"/>
          <w:sz w:val="28"/>
          <w:szCs w:val="28"/>
        </w:rPr>
        <w:t>（一）熟悉和理解</w:t>
      </w:r>
      <w:r>
        <w:rPr>
          <w:rFonts w:hint="default" w:ascii="Times New Roman" w:hAnsi="Times New Roman" w:cs="Times New Roman" w:eastAsiaTheme="minorEastAsia"/>
          <w:b/>
          <w:bCs/>
          <w:color w:val="000000"/>
          <w:sz w:val="28"/>
          <w:szCs w:val="28"/>
          <w:lang w:eastAsia="zh-CN"/>
        </w:rPr>
        <w:t>比选</w:t>
      </w:r>
      <w:r>
        <w:rPr>
          <w:rFonts w:hint="default" w:ascii="Times New Roman" w:hAnsi="Times New Roman" w:cs="Times New Roman" w:eastAsiaTheme="minorEastAsia"/>
          <w:b/>
          <w:bCs/>
          <w:color w:val="000000"/>
          <w:sz w:val="28"/>
          <w:szCs w:val="28"/>
        </w:rPr>
        <w:t>文件和停止评审</w:t>
      </w:r>
    </w:p>
    <w:p w14:paraId="5D62C173">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小组正式评审前，应当对</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文件进行熟悉和理解，内容主要包括</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文件中供应商资格条件要求、采购项目技术、服务和商务要求、评审方法和标准、采购政策要求等。</w:t>
      </w:r>
    </w:p>
    <w:p w14:paraId="38B43F50">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2.本</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文件有下列情形之一的，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小组应当停止评审：</w:t>
      </w:r>
    </w:p>
    <w:p w14:paraId="42E69965">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（1）</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文件的规定存在歧义、重大缺陷的；</w:t>
      </w:r>
    </w:p>
    <w:p w14:paraId="514F9C53">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（2）</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文件明显以不合理条件对供应商实行差别待遇或者歧视待遇的；</w:t>
      </w:r>
    </w:p>
    <w:p w14:paraId="0FA23610">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（3）</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文件载明的成交原则不合法的；</w:t>
      </w:r>
    </w:p>
    <w:p w14:paraId="01DC517A">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（4）</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文件有违反国家其他有关强制性规定的情形。</w:t>
      </w:r>
    </w:p>
    <w:p w14:paraId="07A05735">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3.出现上述第2条规定应当停止评审情形的，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小组应当向采购人书面说明情况。除本条规定的情形外，</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小组不得以任何方式和理由停止评审。</w:t>
      </w:r>
    </w:p>
    <w:p w14:paraId="07523F72">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4.</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小组不得以下列情形对供应商响应文件作无效处理：</w:t>
      </w:r>
    </w:p>
    <w:p w14:paraId="1B2F1A92">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（1）响应文件装订、纸张、文件排序、编目编码等非实质性的格式、形式问题。</w:t>
      </w:r>
    </w:p>
    <w:p w14:paraId="35D704F4">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（2）供应商响应文件格式不符合采购文件所述的响应文件格式要求。</w:t>
      </w:r>
    </w:p>
    <w:p w14:paraId="708955EF">
      <w:pPr>
        <w:pStyle w:val="8"/>
        <w:pageBreakBefore w:val="0"/>
        <w:kinsoku/>
        <w:wordWrap/>
        <w:overflowPunct/>
        <w:topLinePunct w:val="0"/>
        <w:bidi w:val="0"/>
        <w:adjustRightInd/>
        <w:spacing w:before="95" w:beforeLines="30" w:after="0" w:line="578" w:lineRule="exact"/>
        <w:ind w:left="0" w:leftChars="0" w:right="0" w:firstLine="562" w:firstLineChars="200"/>
        <w:rPr>
          <w:rFonts w:hint="default" w:ascii="Times New Roman" w:hAnsi="Times New Roman" w:cs="Times New Roman" w:eastAsiaTheme="minorEastAsia"/>
          <w:b/>
          <w:bCs/>
          <w:color w:val="000000"/>
          <w:sz w:val="28"/>
          <w:szCs w:val="28"/>
        </w:rPr>
      </w:pPr>
      <w:r>
        <w:rPr>
          <w:rFonts w:hint="default" w:ascii="Times New Roman" w:hAnsi="Times New Roman" w:cs="Times New Roman" w:eastAsiaTheme="minorEastAsia"/>
          <w:b/>
          <w:bCs/>
          <w:color w:val="000000"/>
          <w:sz w:val="28"/>
          <w:szCs w:val="28"/>
        </w:rPr>
        <w:t>（二）资格性审查</w:t>
      </w:r>
    </w:p>
    <w:p w14:paraId="4339BF94">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小组应依据法律法规和</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文件的规定，对响应文件是否按照规定要求提供资格性证明材料、是否属于禁止参加</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的供应商等进行审查，以确定供应商是否具备</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资格。</w:t>
      </w:r>
    </w:p>
    <w:p w14:paraId="33E7065D">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2.资格性审查结束后，</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小组应当出具资格性审查报告，没有通过资格审查的供应商，</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小组应当在资格审查报告中说明原因。</w:t>
      </w:r>
    </w:p>
    <w:p w14:paraId="0D8A5A3C">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3.</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小组应依据</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文件规定的所有实质性要求，对符合资格的响应文件进行有效性、完整性和响应程度审查，以确定参加</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的供应商名单。</w:t>
      </w:r>
    </w:p>
    <w:p w14:paraId="18767C87">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4.未通过资格性审查的供应商或其响应文件有效性、完整性和响应不符合的，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小组应填写供应商淘汰表，写明未通过的原因，并由供应商签字确认，供应商拒绝签字的，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小组应注明情况并经监督人员签字确认。</w:t>
      </w:r>
    </w:p>
    <w:p w14:paraId="390BC9D9">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5.通过资格性审查和</w:t>
      </w:r>
      <w:r>
        <w:rPr>
          <w:rFonts w:hint="default" w:ascii="Times New Roman" w:hAnsi="Times New Roman" w:cs="Times New Roman" w:eastAsiaTheme="minorEastAsia"/>
          <w:color w:val="000000"/>
          <w:sz w:val="28"/>
          <w:szCs w:val="28"/>
          <w:lang w:eastAsia="zh-CN"/>
        </w:rPr>
        <w:t>符合</w:t>
      </w:r>
      <w:r>
        <w:rPr>
          <w:rFonts w:hint="default" w:ascii="Times New Roman" w:hAnsi="Times New Roman" w:cs="Times New Roman" w:eastAsiaTheme="minorEastAsia"/>
          <w:color w:val="000000"/>
          <w:sz w:val="28"/>
          <w:szCs w:val="28"/>
        </w:rPr>
        <w:t>性响应审查的供应商不足 3 家的，终止本次采购活动，并发布终止采购活动公告。</w:t>
      </w:r>
    </w:p>
    <w:p w14:paraId="68F80F49">
      <w:pPr>
        <w:pStyle w:val="8"/>
        <w:pageBreakBefore w:val="0"/>
        <w:kinsoku/>
        <w:wordWrap/>
        <w:overflowPunct/>
        <w:topLinePunct w:val="0"/>
        <w:bidi w:val="0"/>
        <w:adjustRightInd/>
        <w:spacing w:before="95" w:beforeLines="30" w:after="0" w:line="578" w:lineRule="exact"/>
        <w:ind w:left="0" w:leftChars="0" w:right="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供应商资格性审查表</w:t>
      </w:r>
    </w:p>
    <w:tbl>
      <w:tblPr>
        <w:tblStyle w:val="2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4597"/>
        <w:gridCol w:w="2835"/>
      </w:tblGrid>
      <w:tr w14:paraId="6EE7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352" w:type="dxa"/>
            <w:noWrap w:val="0"/>
            <w:vAlign w:val="center"/>
          </w:tcPr>
          <w:p w14:paraId="42991654">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序号</w:t>
            </w:r>
          </w:p>
        </w:tc>
        <w:tc>
          <w:tcPr>
            <w:tcW w:w="4597" w:type="dxa"/>
            <w:noWrap w:val="0"/>
            <w:vAlign w:val="center"/>
          </w:tcPr>
          <w:p w14:paraId="1CF73FB7">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审查内容</w:t>
            </w:r>
          </w:p>
        </w:tc>
        <w:tc>
          <w:tcPr>
            <w:tcW w:w="2835" w:type="dxa"/>
            <w:noWrap w:val="0"/>
            <w:vAlign w:val="center"/>
          </w:tcPr>
          <w:p w14:paraId="11B6CB6C">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审核结果</w:t>
            </w:r>
          </w:p>
        </w:tc>
      </w:tr>
      <w:tr w14:paraId="0827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7E1AA421">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w:t>
            </w:r>
          </w:p>
        </w:tc>
        <w:tc>
          <w:tcPr>
            <w:tcW w:w="4597" w:type="dxa"/>
            <w:noWrap w:val="0"/>
            <w:vAlign w:val="center"/>
          </w:tcPr>
          <w:p w14:paraId="3C5020C6">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是否是在中华人民共和国境内注册，具有独立承担民事责任能力的机构。</w:t>
            </w:r>
          </w:p>
        </w:tc>
        <w:tc>
          <w:tcPr>
            <w:tcW w:w="2835" w:type="dxa"/>
            <w:noWrap w:val="0"/>
            <w:vAlign w:val="center"/>
          </w:tcPr>
          <w:p w14:paraId="18C80D9B">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6758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587D9964">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w:t>
            </w:r>
          </w:p>
        </w:tc>
        <w:tc>
          <w:tcPr>
            <w:tcW w:w="4597" w:type="dxa"/>
            <w:noWrap w:val="0"/>
            <w:vAlign w:val="center"/>
          </w:tcPr>
          <w:p w14:paraId="1918FFEE">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是否具有良好的商业信誉和健全的财务会计制度。</w:t>
            </w:r>
          </w:p>
        </w:tc>
        <w:tc>
          <w:tcPr>
            <w:tcW w:w="2835" w:type="dxa"/>
            <w:noWrap w:val="0"/>
            <w:vAlign w:val="center"/>
          </w:tcPr>
          <w:p w14:paraId="57222D43">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06B1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313DA880">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3</w:t>
            </w:r>
          </w:p>
        </w:tc>
        <w:tc>
          <w:tcPr>
            <w:tcW w:w="4597" w:type="dxa"/>
            <w:noWrap w:val="0"/>
            <w:vAlign w:val="center"/>
          </w:tcPr>
          <w:p w14:paraId="3D603224">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是否具有履行合同所必须的设备和专业技术能力。</w:t>
            </w:r>
          </w:p>
        </w:tc>
        <w:tc>
          <w:tcPr>
            <w:tcW w:w="2835" w:type="dxa"/>
            <w:noWrap w:val="0"/>
            <w:vAlign w:val="center"/>
          </w:tcPr>
          <w:p w14:paraId="6531A6B6">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3DFB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369B8409">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4</w:t>
            </w:r>
          </w:p>
        </w:tc>
        <w:tc>
          <w:tcPr>
            <w:tcW w:w="4597" w:type="dxa"/>
            <w:noWrap w:val="0"/>
            <w:vAlign w:val="center"/>
          </w:tcPr>
          <w:p w14:paraId="76A89BA6">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是否具有依法缴纳税收和社会保障资金的良好记录。</w:t>
            </w:r>
          </w:p>
        </w:tc>
        <w:tc>
          <w:tcPr>
            <w:tcW w:w="2835" w:type="dxa"/>
            <w:noWrap w:val="0"/>
            <w:vAlign w:val="center"/>
          </w:tcPr>
          <w:p w14:paraId="2FD8D4DF">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4174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65ED63A1">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5</w:t>
            </w:r>
          </w:p>
        </w:tc>
        <w:tc>
          <w:tcPr>
            <w:tcW w:w="4597" w:type="dxa"/>
            <w:noWrap w:val="0"/>
            <w:vAlign w:val="center"/>
          </w:tcPr>
          <w:p w14:paraId="3343241E">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是否参加本次</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活动前三年内，在经营活动中没有重大违法违规记录。</w:t>
            </w:r>
          </w:p>
        </w:tc>
        <w:tc>
          <w:tcPr>
            <w:tcW w:w="2835" w:type="dxa"/>
            <w:noWrap w:val="0"/>
            <w:vAlign w:val="center"/>
          </w:tcPr>
          <w:p w14:paraId="34D8CD35">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7C01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4DEE7120">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6</w:t>
            </w:r>
          </w:p>
        </w:tc>
        <w:tc>
          <w:tcPr>
            <w:tcW w:w="4597" w:type="dxa"/>
            <w:noWrap w:val="0"/>
            <w:vAlign w:val="center"/>
          </w:tcPr>
          <w:p w14:paraId="0D671BDF">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是否存在与单位负责人为同一人或者存在直接控股、管理关系的其他供应商参与同一合同项下的采购活动的行为。</w:t>
            </w:r>
          </w:p>
        </w:tc>
        <w:tc>
          <w:tcPr>
            <w:tcW w:w="2835" w:type="dxa"/>
            <w:noWrap w:val="0"/>
            <w:vAlign w:val="center"/>
          </w:tcPr>
          <w:p w14:paraId="4EDD1087">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60D5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05E718C5">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7</w:t>
            </w:r>
          </w:p>
        </w:tc>
        <w:tc>
          <w:tcPr>
            <w:tcW w:w="4597" w:type="dxa"/>
            <w:noWrap w:val="0"/>
            <w:vAlign w:val="center"/>
          </w:tcPr>
          <w:p w14:paraId="7360F4AA">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是否存在和其他供应商在同一合同项下的采购项目中，同时委托同一个自然人、同一家庭的人员、同一单位的人员作为代理人的行为。</w:t>
            </w:r>
          </w:p>
        </w:tc>
        <w:tc>
          <w:tcPr>
            <w:tcW w:w="2835" w:type="dxa"/>
            <w:noWrap w:val="0"/>
            <w:vAlign w:val="center"/>
          </w:tcPr>
          <w:p w14:paraId="17FDBCBE">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4072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7CAB0D5C">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rightChars="0"/>
              <w:jc w:val="center"/>
              <w:textAlignment w:val="auto"/>
              <w:rPr>
                <w:rFonts w:hint="default" w:ascii="Times New Roman" w:hAnsi="Times New Roman" w:cs="Times New Roman" w:eastAsiaTheme="minorEastAsia"/>
                <w:color w:val="FF0000"/>
                <w:kern w:val="2"/>
                <w:sz w:val="28"/>
                <w:szCs w:val="28"/>
                <w:highlight w:val="none"/>
                <w:lang w:val="en-US" w:eastAsia="zh-CN" w:bidi="ar-SA"/>
              </w:rPr>
            </w:pPr>
            <w:r>
              <w:rPr>
                <w:rFonts w:hint="default" w:ascii="Times New Roman" w:hAnsi="Times New Roman" w:cs="Times New Roman" w:eastAsiaTheme="minorEastAsia"/>
                <w:color w:val="000000"/>
                <w:sz w:val="28"/>
                <w:szCs w:val="28"/>
              </w:rPr>
              <w:t>8</w:t>
            </w:r>
          </w:p>
        </w:tc>
        <w:tc>
          <w:tcPr>
            <w:tcW w:w="4597" w:type="dxa"/>
            <w:noWrap w:val="0"/>
            <w:vAlign w:val="center"/>
          </w:tcPr>
          <w:p w14:paraId="2FD5B38A">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lang w:eastAsia="zh-CN"/>
              </w:rPr>
            </w:pPr>
            <w:r>
              <w:rPr>
                <w:rFonts w:hint="default" w:ascii="Times New Roman" w:hAnsi="Times New Roman" w:cs="Times New Roman" w:eastAsiaTheme="minorEastAsia"/>
                <w:color w:val="000000"/>
                <w:sz w:val="28"/>
                <w:szCs w:val="28"/>
                <w:lang w:eastAsia="zh-CN"/>
              </w:rPr>
              <w:t>特殊资格要求：</w:t>
            </w:r>
          </w:p>
          <w:p w14:paraId="4E78BAB4">
            <w:pPr>
              <w:keepNext w:val="0"/>
              <w:keepLines w:val="0"/>
              <w:pageBreakBefore w:val="0"/>
              <w:widowControl w:val="0"/>
              <w:numPr>
                <w:ilvl w:val="0"/>
                <w:numId w:val="2"/>
              </w:numPr>
              <w:kinsoku/>
              <w:wordWrap/>
              <w:overflowPunct/>
              <w:topLinePunct w:val="0"/>
              <w:autoSpaceDE/>
              <w:autoSpaceDN/>
              <w:bidi w:val="0"/>
              <w:adjustRightInd/>
              <w:snapToGrid/>
              <w:spacing w:before="95" w:beforeLines="30" w:line="440" w:lineRule="exact"/>
              <w:ind w:left="0" w:leftChars="0" w:right="0" w:rightChars="0" w:firstLine="0" w:firstLineChars="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制造商有效的《医疗器械生产许可证》或生产产品登记表；</w:t>
            </w:r>
          </w:p>
          <w:p w14:paraId="218C2701">
            <w:pPr>
              <w:keepNext w:val="0"/>
              <w:keepLines w:val="0"/>
              <w:pageBreakBefore w:val="0"/>
              <w:widowControl w:val="0"/>
              <w:numPr>
                <w:ilvl w:val="0"/>
                <w:numId w:val="2"/>
              </w:numPr>
              <w:kinsoku/>
              <w:wordWrap/>
              <w:overflowPunct/>
              <w:topLinePunct w:val="0"/>
              <w:autoSpaceDE/>
              <w:autoSpaceDN/>
              <w:bidi w:val="0"/>
              <w:adjustRightInd/>
              <w:snapToGrid/>
              <w:spacing w:before="95" w:beforeLines="30" w:line="440" w:lineRule="exact"/>
              <w:ind w:left="0" w:leftChars="0" w:right="0" w:rightChars="0" w:firstLine="0" w:firstLineChars="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供应商有效的《医疗器械经营许可证》或备案凭证（二类及以下医疗器械适用；已实行“多证合一”营业执照且含有医疗器械经营范围者</w:t>
            </w:r>
            <w:r>
              <w:rPr>
                <w:rFonts w:hint="default" w:ascii="Times New Roman" w:hAnsi="Times New Roman" w:cs="Times New Roman" w:eastAsiaTheme="minorEastAsia"/>
                <w:color w:val="000000"/>
                <w:sz w:val="28"/>
                <w:szCs w:val="28"/>
                <w:lang w:eastAsia="zh-CN"/>
              </w:rPr>
              <w:t>提供营业执照</w:t>
            </w:r>
            <w:r>
              <w:rPr>
                <w:rFonts w:hint="default" w:ascii="Times New Roman" w:hAnsi="Times New Roman" w:cs="Times New Roman" w:eastAsiaTheme="minorEastAsia"/>
                <w:color w:val="000000"/>
                <w:sz w:val="28"/>
                <w:szCs w:val="28"/>
              </w:rPr>
              <w:t>）；</w:t>
            </w:r>
          </w:p>
          <w:p w14:paraId="2A2B0497">
            <w:pPr>
              <w:keepNext w:val="0"/>
              <w:keepLines w:val="0"/>
              <w:pageBreakBefore w:val="0"/>
              <w:widowControl w:val="0"/>
              <w:numPr>
                <w:ilvl w:val="0"/>
                <w:numId w:val="2"/>
              </w:numPr>
              <w:kinsoku/>
              <w:wordWrap/>
              <w:overflowPunct/>
              <w:topLinePunct w:val="0"/>
              <w:autoSpaceDE/>
              <w:autoSpaceDN/>
              <w:bidi w:val="0"/>
              <w:adjustRightInd/>
              <w:snapToGrid/>
              <w:spacing w:before="95" w:beforeLines="30" w:line="440" w:lineRule="exact"/>
              <w:ind w:left="0" w:leftChars="0" w:right="0" w:rightChars="0" w:firstLine="0" w:firstLineChars="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产品有效的《医疗器械注册证》或备案凭证。</w:t>
            </w:r>
          </w:p>
          <w:p w14:paraId="25813018">
            <w:pPr>
              <w:keepNext w:val="0"/>
              <w:keepLines w:val="0"/>
              <w:pageBreakBefore w:val="0"/>
              <w:widowControl w:val="0"/>
              <w:numPr>
                <w:ilvl w:val="0"/>
                <w:numId w:val="2"/>
              </w:numPr>
              <w:kinsoku/>
              <w:wordWrap/>
              <w:overflowPunct/>
              <w:topLinePunct w:val="0"/>
              <w:autoSpaceDE/>
              <w:autoSpaceDN/>
              <w:bidi w:val="0"/>
              <w:adjustRightInd/>
              <w:snapToGrid/>
              <w:spacing w:before="95" w:beforeLines="30" w:line="440" w:lineRule="exact"/>
              <w:ind w:left="0" w:leftChars="0" w:right="0" w:rightChars="0" w:firstLine="0" w:firstLineChars="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本项目不允许合同分包</w:t>
            </w:r>
            <w:r>
              <w:rPr>
                <w:rFonts w:hint="default" w:ascii="Times New Roman" w:hAnsi="Times New Roman" w:cs="Times New Roman" w:eastAsiaTheme="minorEastAsia"/>
                <w:color w:val="000000"/>
                <w:sz w:val="28"/>
                <w:szCs w:val="28"/>
                <w:lang w:eastAsia="zh-CN"/>
              </w:rPr>
              <w:t>。</w:t>
            </w:r>
          </w:p>
          <w:p w14:paraId="06BEEE5F">
            <w:pPr>
              <w:keepNext w:val="0"/>
              <w:keepLines w:val="0"/>
              <w:pageBreakBefore w:val="0"/>
              <w:widowControl w:val="0"/>
              <w:numPr>
                <w:ilvl w:val="0"/>
                <w:numId w:val="2"/>
              </w:numPr>
              <w:kinsoku/>
              <w:wordWrap/>
              <w:overflowPunct/>
              <w:topLinePunct w:val="0"/>
              <w:autoSpaceDE/>
              <w:autoSpaceDN/>
              <w:bidi w:val="0"/>
              <w:adjustRightInd/>
              <w:snapToGrid/>
              <w:spacing w:before="95" w:beforeLines="30" w:line="440" w:lineRule="exact"/>
              <w:ind w:left="425" w:leftChars="0" w:right="0" w:hanging="425" w:firstLineChars="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本项目不允许联合体参加</w:t>
            </w:r>
            <w:r>
              <w:rPr>
                <w:rFonts w:hint="default" w:ascii="Times New Roman" w:hAnsi="Times New Roman" w:cs="Times New Roman" w:eastAsiaTheme="minorEastAsia"/>
                <w:color w:val="000000"/>
                <w:sz w:val="28"/>
                <w:szCs w:val="28"/>
                <w:lang w:eastAsia="zh-CN"/>
              </w:rPr>
              <w:t>。</w:t>
            </w:r>
          </w:p>
        </w:tc>
        <w:tc>
          <w:tcPr>
            <w:tcW w:w="2835" w:type="dxa"/>
            <w:noWrap w:val="0"/>
            <w:vAlign w:val="center"/>
          </w:tcPr>
          <w:p w14:paraId="1D0653F3">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rightChars="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2CDB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07E00502">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rightChars="0"/>
              <w:jc w:val="center"/>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rPr>
              <w:t>9</w:t>
            </w:r>
          </w:p>
        </w:tc>
        <w:tc>
          <w:tcPr>
            <w:tcW w:w="4597" w:type="dxa"/>
            <w:noWrap w:val="0"/>
            <w:vAlign w:val="center"/>
          </w:tcPr>
          <w:p w14:paraId="723FA100">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rightChars="0"/>
              <w:textAlignment w:val="auto"/>
              <w:rPr>
                <w:rFonts w:hint="default" w:ascii="Times New Roman" w:hAnsi="Times New Roman" w:cs="Times New Roman" w:eastAsiaTheme="minorEastAsia"/>
                <w:color w:val="000000"/>
                <w:sz w:val="28"/>
                <w:szCs w:val="28"/>
                <w:lang w:eastAsia="zh-CN"/>
              </w:rPr>
            </w:pPr>
            <w:r>
              <w:rPr>
                <w:rFonts w:hint="default" w:ascii="Times New Roman" w:hAnsi="Times New Roman" w:cs="Times New Roman" w:eastAsiaTheme="minorEastAsia"/>
                <w:color w:val="000000"/>
                <w:sz w:val="28"/>
                <w:szCs w:val="28"/>
              </w:rPr>
              <w:t>其他类似效力要求</w:t>
            </w:r>
            <w:r>
              <w:rPr>
                <w:rFonts w:hint="default" w:ascii="Times New Roman" w:hAnsi="Times New Roman" w:cs="Times New Roman" w:eastAsiaTheme="minorEastAsia"/>
                <w:color w:val="000000"/>
                <w:sz w:val="28"/>
                <w:szCs w:val="28"/>
                <w:lang w:eastAsia="zh-CN"/>
              </w:rPr>
              <w:t>：</w:t>
            </w:r>
          </w:p>
          <w:p w14:paraId="6311ABE8">
            <w:pPr>
              <w:keepNext w:val="0"/>
              <w:keepLines w:val="0"/>
              <w:pageBreakBefore w:val="0"/>
              <w:widowControl w:val="0"/>
              <w:numPr>
                <w:ilvl w:val="0"/>
                <w:numId w:val="0"/>
              </w:numPr>
              <w:kinsoku/>
              <w:wordWrap/>
              <w:overflowPunct/>
              <w:topLinePunct w:val="0"/>
              <w:autoSpaceDE/>
              <w:autoSpaceDN/>
              <w:bidi w:val="0"/>
              <w:adjustRightInd/>
              <w:snapToGrid/>
              <w:spacing w:before="95" w:beforeLines="30" w:line="440" w:lineRule="exact"/>
              <w:ind w:right="0" w:rightChars="0"/>
              <w:textAlignment w:val="auto"/>
              <w:rPr>
                <w:rFonts w:hint="default" w:ascii="Times New Roman" w:hAnsi="Times New Roman" w:cs="Times New Roman" w:eastAsiaTheme="minorEastAsia"/>
                <w:color w:val="000000"/>
                <w:sz w:val="28"/>
                <w:szCs w:val="28"/>
                <w:lang w:val="en-US" w:eastAsia="zh-CN"/>
              </w:rPr>
            </w:pPr>
            <w:r>
              <w:rPr>
                <w:rFonts w:hint="default" w:ascii="Times New Roman" w:hAnsi="Times New Roman" w:cs="Times New Roman" w:eastAsiaTheme="minorEastAsia"/>
                <w:color w:val="000000"/>
                <w:sz w:val="28"/>
                <w:szCs w:val="28"/>
                <w:lang w:val="en-US" w:eastAsia="zh-CN"/>
              </w:rPr>
              <w:t>1.</w:t>
            </w:r>
            <w:r>
              <w:rPr>
                <w:rFonts w:hint="default" w:ascii="Times New Roman" w:hAnsi="Times New Roman" w:cs="Times New Roman" w:eastAsiaTheme="minorEastAsia"/>
                <w:color w:val="000000"/>
                <w:sz w:val="28"/>
                <w:szCs w:val="28"/>
              </w:rPr>
              <w:t>法定代表人身份证明</w:t>
            </w:r>
            <w:r>
              <w:rPr>
                <w:rFonts w:hint="default" w:ascii="Times New Roman" w:hAnsi="Times New Roman" w:cs="Times New Roman" w:eastAsiaTheme="minorEastAsia"/>
                <w:color w:val="000000"/>
                <w:sz w:val="28"/>
                <w:szCs w:val="28"/>
                <w:lang w:val="en-US" w:eastAsia="zh-CN"/>
              </w:rPr>
              <w:t>；</w:t>
            </w:r>
          </w:p>
          <w:p w14:paraId="06BF997A">
            <w:pPr>
              <w:keepNext w:val="0"/>
              <w:keepLines w:val="0"/>
              <w:pageBreakBefore w:val="0"/>
              <w:widowControl w:val="0"/>
              <w:numPr>
                <w:ilvl w:val="0"/>
                <w:numId w:val="0"/>
              </w:numPr>
              <w:kinsoku/>
              <w:wordWrap/>
              <w:overflowPunct/>
              <w:topLinePunct w:val="0"/>
              <w:autoSpaceDE/>
              <w:autoSpaceDN/>
              <w:bidi w:val="0"/>
              <w:adjustRightInd/>
              <w:snapToGrid/>
              <w:spacing w:before="95" w:beforeLines="30" w:line="440" w:lineRule="exact"/>
              <w:ind w:leftChars="0" w:right="0" w:rightChars="0"/>
              <w:textAlignment w:val="auto"/>
              <w:rPr>
                <w:rFonts w:hint="default" w:ascii="Times New Roman" w:hAnsi="Times New Roman" w:cs="Times New Roman" w:eastAsiaTheme="minorEastAsia"/>
                <w:color w:val="000000"/>
                <w:sz w:val="28"/>
                <w:szCs w:val="28"/>
                <w:lang w:eastAsia="zh-CN"/>
              </w:rPr>
            </w:pPr>
            <w:r>
              <w:rPr>
                <w:rFonts w:hint="default" w:ascii="Times New Roman" w:hAnsi="Times New Roman" w:cs="Times New Roman" w:eastAsiaTheme="minorEastAsia"/>
                <w:color w:val="000000"/>
                <w:sz w:val="28"/>
                <w:szCs w:val="28"/>
                <w:lang w:val="en-US" w:eastAsia="zh-CN"/>
              </w:rPr>
              <w:t>2.</w:t>
            </w:r>
            <w:r>
              <w:rPr>
                <w:rFonts w:hint="default" w:ascii="Times New Roman" w:hAnsi="Times New Roman" w:cs="Times New Roman" w:eastAsiaTheme="minorEastAsia"/>
                <w:color w:val="000000"/>
                <w:sz w:val="28"/>
                <w:szCs w:val="28"/>
              </w:rPr>
              <w:t>法定代表人授权委托书</w:t>
            </w:r>
            <w:r>
              <w:rPr>
                <w:rFonts w:hint="default" w:ascii="Times New Roman" w:hAnsi="Times New Roman" w:cs="Times New Roman" w:eastAsiaTheme="minorEastAsia"/>
                <w:color w:val="000000"/>
                <w:sz w:val="28"/>
                <w:szCs w:val="28"/>
                <w:lang w:eastAsia="zh-CN"/>
              </w:rPr>
              <w:t>；</w:t>
            </w:r>
          </w:p>
          <w:p w14:paraId="62064136">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rightChars="0"/>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lang w:val="en-US" w:eastAsia="zh-CN"/>
              </w:rPr>
              <w:t>3.</w:t>
            </w:r>
            <w:r>
              <w:rPr>
                <w:rFonts w:hint="default" w:ascii="Times New Roman" w:hAnsi="Times New Roman" w:cs="Times New Roman" w:eastAsiaTheme="minorEastAsia"/>
                <w:color w:val="000000"/>
                <w:sz w:val="28"/>
                <w:szCs w:val="28"/>
              </w:rPr>
              <w:t>法人及经办人身份复印件</w:t>
            </w:r>
            <w:r>
              <w:rPr>
                <w:rFonts w:hint="default" w:ascii="Times New Roman" w:hAnsi="Times New Roman" w:cs="Times New Roman" w:eastAsiaTheme="minorEastAsia"/>
                <w:color w:val="000000"/>
                <w:sz w:val="28"/>
                <w:szCs w:val="28"/>
                <w:lang w:eastAsia="zh-CN"/>
              </w:rPr>
              <w:t>。</w:t>
            </w:r>
          </w:p>
        </w:tc>
        <w:tc>
          <w:tcPr>
            <w:tcW w:w="2835" w:type="dxa"/>
            <w:noWrap w:val="0"/>
            <w:vAlign w:val="center"/>
          </w:tcPr>
          <w:p w14:paraId="323D702A">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rightChars="0"/>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1FB6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9" w:type="dxa"/>
            <w:gridSpan w:val="2"/>
            <w:noWrap w:val="0"/>
            <w:vAlign w:val="center"/>
          </w:tcPr>
          <w:p w14:paraId="10294207">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审查结论</w:t>
            </w:r>
          </w:p>
        </w:tc>
        <w:tc>
          <w:tcPr>
            <w:tcW w:w="2835" w:type="dxa"/>
            <w:noWrap w:val="0"/>
            <w:vAlign w:val="center"/>
          </w:tcPr>
          <w:p w14:paraId="183F84A2">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bl>
    <w:p w14:paraId="1D91E67E">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响应文件满足以上符合性审查要求的，则通过</w:t>
      </w:r>
      <w:r>
        <w:rPr>
          <w:rFonts w:hint="default" w:ascii="Times New Roman" w:hAnsi="Times New Roman" w:cs="Times New Roman" w:eastAsiaTheme="minorEastAsia"/>
          <w:color w:val="000000"/>
          <w:sz w:val="28"/>
          <w:szCs w:val="28"/>
          <w:lang w:eastAsia="zh-CN"/>
        </w:rPr>
        <w:t>资格</w:t>
      </w:r>
      <w:r>
        <w:rPr>
          <w:rFonts w:hint="default" w:ascii="Times New Roman" w:hAnsi="Times New Roman" w:cs="Times New Roman" w:eastAsiaTheme="minorEastAsia"/>
          <w:color w:val="000000"/>
          <w:sz w:val="28"/>
          <w:szCs w:val="28"/>
        </w:rPr>
        <w:t>审查；如有任意一项未满足</w:t>
      </w:r>
      <w:r>
        <w:rPr>
          <w:rFonts w:hint="default" w:ascii="Times New Roman" w:hAnsi="Times New Roman" w:cs="Times New Roman" w:eastAsiaTheme="minorEastAsia"/>
          <w:color w:val="000000"/>
          <w:sz w:val="28"/>
          <w:szCs w:val="28"/>
          <w:lang w:eastAsia="zh-CN"/>
        </w:rPr>
        <w:t>资格</w:t>
      </w:r>
      <w:r>
        <w:rPr>
          <w:rFonts w:hint="default" w:ascii="Times New Roman" w:hAnsi="Times New Roman" w:cs="Times New Roman" w:eastAsiaTheme="minorEastAsia"/>
          <w:color w:val="000000"/>
          <w:sz w:val="28"/>
          <w:szCs w:val="28"/>
        </w:rPr>
        <w:t>审查要求的，则按无效响应处理，并在</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报告中载明未通过</w:t>
      </w:r>
      <w:r>
        <w:rPr>
          <w:rFonts w:hint="default" w:ascii="Times New Roman" w:hAnsi="Times New Roman" w:cs="Times New Roman" w:eastAsiaTheme="minorEastAsia"/>
          <w:color w:val="000000"/>
          <w:sz w:val="28"/>
          <w:szCs w:val="28"/>
          <w:lang w:eastAsia="zh-CN"/>
        </w:rPr>
        <w:t>资格</w:t>
      </w:r>
      <w:r>
        <w:rPr>
          <w:rFonts w:hint="default" w:ascii="Times New Roman" w:hAnsi="Times New Roman" w:cs="Times New Roman" w:eastAsiaTheme="minorEastAsia"/>
          <w:color w:val="000000"/>
          <w:sz w:val="28"/>
          <w:szCs w:val="28"/>
        </w:rPr>
        <w:t>审查的具体原因。</w:t>
      </w:r>
    </w:p>
    <w:p w14:paraId="6E28809E">
      <w:pPr>
        <w:pStyle w:val="8"/>
        <w:pageBreakBefore w:val="0"/>
        <w:kinsoku/>
        <w:wordWrap/>
        <w:overflowPunct/>
        <w:topLinePunct w:val="0"/>
        <w:bidi w:val="0"/>
        <w:adjustRightInd/>
        <w:spacing w:before="95" w:beforeLines="30" w:after="0" w:line="578" w:lineRule="exact"/>
        <w:ind w:left="0" w:leftChars="0" w:right="0" w:firstLine="562" w:firstLineChars="200"/>
        <w:rPr>
          <w:rFonts w:hint="default" w:ascii="Times New Roman" w:hAnsi="Times New Roman" w:cs="Times New Roman" w:eastAsiaTheme="minorEastAsia"/>
          <w:b/>
          <w:bCs/>
          <w:color w:val="000000"/>
          <w:sz w:val="28"/>
          <w:szCs w:val="28"/>
        </w:rPr>
      </w:pPr>
      <w:r>
        <w:rPr>
          <w:rFonts w:hint="default" w:ascii="Times New Roman" w:hAnsi="Times New Roman" w:cs="Times New Roman" w:eastAsiaTheme="minorEastAsia"/>
          <w:b/>
          <w:bCs/>
          <w:color w:val="000000"/>
          <w:sz w:val="28"/>
          <w:szCs w:val="28"/>
          <w:lang w:val="en-US" w:eastAsia="zh-CN"/>
        </w:rPr>
        <w:t>（三）</w:t>
      </w:r>
      <w:r>
        <w:rPr>
          <w:rFonts w:hint="default" w:ascii="Times New Roman" w:hAnsi="Times New Roman" w:cs="Times New Roman" w:eastAsiaTheme="minorEastAsia"/>
          <w:b/>
          <w:bCs/>
          <w:color w:val="000000"/>
          <w:sz w:val="28"/>
          <w:szCs w:val="28"/>
        </w:rPr>
        <w:t>符合性审查</w:t>
      </w:r>
    </w:p>
    <w:p w14:paraId="4C89FA39">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开始前，</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小组对供应商首次提交的响应文件（包括报价）进行审查，审查内容为</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文件不允许实质性变动的实质性要求，不符合实质性要求或应当作无效响应处理的，作无效响应处理。</w:t>
      </w:r>
    </w:p>
    <w:p w14:paraId="6D19EB47">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小组应对供应商已标价清单进行算术性复核，如果出现下列不一致的，按以下原则进行修正：</w:t>
      </w:r>
    </w:p>
    <w:p w14:paraId="4DE3151D">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（1）报价大写金额和小写金额不一致的，以大写金额为准。但大写金额文字存在错误的，应当先对大写金额的文字错误进行澄清、说明或者更正，再行修正。</w:t>
      </w:r>
    </w:p>
    <w:p w14:paraId="2EA41CD7">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（2）总价金额与依据单价计算出的结果不一致的，以单价为准修正总价，但单价小数点有明显错误的除外。</w:t>
      </w:r>
    </w:p>
    <w:p w14:paraId="561CEA3C">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修正后的报价经供应商确认后产生约束力，供应商不确认的，其响应文件作为无效处理。供应商确认采取书面方式并经供应商授权代表签字。</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小组不得未经书面形式要求供应商确认，直接将供应商响应文件作为无效处理。</w:t>
      </w:r>
    </w:p>
    <w:p w14:paraId="4EEEC653">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lang w:val="en-US" w:eastAsia="zh-CN"/>
        </w:rPr>
        <w:t>3</w:t>
      </w:r>
      <w:r>
        <w:rPr>
          <w:rFonts w:hint="default"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在符合性审查过程中，如果出现</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小组成员意见不一致的情况，按照少数服从多数的原则确定，但不得违背政府采购基本原则和</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文件规定。</w:t>
      </w:r>
    </w:p>
    <w:p w14:paraId="7AB669FE">
      <w:pPr>
        <w:pStyle w:val="8"/>
        <w:pageBreakBefore w:val="0"/>
        <w:kinsoku/>
        <w:wordWrap/>
        <w:overflowPunct/>
        <w:topLinePunct w:val="0"/>
        <w:bidi w:val="0"/>
        <w:adjustRightInd/>
        <w:spacing w:before="95" w:beforeLines="30" w:after="0" w:line="578" w:lineRule="exact"/>
        <w:ind w:left="0" w:leftChars="0" w:right="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符合性审查表</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893"/>
        <w:gridCol w:w="3000"/>
      </w:tblGrid>
      <w:tr w14:paraId="46C42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noWrap w:val="0"/>
            <w:vAlign w:val="center"/>
          </w:tcPr>
          <w:p w14:paraId="2F27D462">
            <w:pPr>
              <w:pStyle w:val="38"/>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textAlignment w:val="auto"/>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序号</w:t>
            </w:r>
          </w:p>
        </w:tc>
        <w:tc>
          <w:tcPr>
            <w:tcW w:w="4893" w:type="dxa"/>
            <w:noWrap w:val="0"/>
            <w:vAlign w:val="center"/>
          </w:tcPr>
          <w:p w14:paraId="7DA6E65E">
            <w:pPr>
              <w:pStyle w:val="38"/>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符合性审查内容</w:t>
            </w:r>
          </w:p>
        </w:tc>
        <w:tc>
          <w:tcPr>
            <w:tcW w:w="3000" w:type="dxa"/>
            <w:noWrap w:val="0"/>
            <w:vAlign w:val="center"/>
          </w:tcPr>
          <w:p w14:paraId="710D145D">
            <w:pPr>
              <w:keepNext w:val="0"/>
              <w:keepLines w:val="0"/>
              <w:pageBreakBefore w:val="0"/>
              <w:widowControl w:val="0"/>
              <w:kinsoku/>
              <w:wordWrap/>
              <w:overflowPunct/>
              <w:topLinePunct w:val="0"/>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rPr>
              <w:t>审核结果</w:t>
            </w:r>
          </w:p>
        </w:tc>
      </w:tr>
      <w:tr w14:paraId="420A2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noWrap w:val="0"/>
            <w:vAlign w:val="center"/>
          </w:tcPr>
          <w:p w14:paraId="0A1DD0EA">
            <w:pPr>
              <w:pStyle w:val="38"/>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1</w:t>
            </w:r>
          </w:p>
        </w:tc>
        <w:tc>
          <w:tcPr>
            <w:tcW w:w="4893" w:type="dxa"/>
            <w:noWrap w:val="0"/>
            <w:vAlign w:val="center"/>
          </w:tcPr>
          <w:p w14:paraId="4068150C">
            <w:pPr>
              <w:pStyle w:val="38"/>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lang w:eastAsia="zh-CN"/>
              </w:rPr>
            </w:pPr>
            <w:r>
              <w:rPr>
                <w:rFonts w:hint="default" w:ascii="Times New Roman" w:hAnsi="Times New Roman" w:cs="Times New Roman" w:eastAsiaTheme="minorEastAsia"/>
                <w:spacing w:val="-4"/>
                <w:sz w:val="28"/>
                <w:szCs w:val="28"/>
              </w:rPr>
              <w:t>供应商基本信息表</w:t>
            </w:r>
          </w:p>
        </w:tc>
        <w:tc>
          <w:tcPr>
            <w:tcW w:w="3000" w:type="dxa"/>
            <w:noWrap w:val="0"/>
            <w:vAlign w:val="center"/>
          </w:tcPr>
          <w:p w14:paraId="6D6E0DC7">
            <w:pPr>
              <w:keepNext w:val="0"/>
              <w:keepLines w:val="0"/>
              <w:pageBreakBefore w:val="0"/>
              <w:widowControl w:val="0"/>
              <w:kinsoku/>
              <w:wordWrap/>
              <w:overflowPunct/>
              <w:topLinePunct w:val="0"/>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483BF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noWrap w:val="0"/>
            <w:vAlign w:val="center"/>
          </w:tcPr>
          <w:p w14:paraId="6F85E217">
            <w:pPr>
              <w:pStyle w:val="38"/>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lang w:val="en-US" w:eastAsia="zh-CN"/>
              </w:rPr>
            </w:pPr>
            <w:r>
              <w:rPr>
                <w:rFonts w:hint="default" w:ascii="Times New Roman" w:hAnsi="Times New Roman" w:cs="Times New Roman" w:eastAsiaTheme="minorEastAsia"/>
                <w:spacing w:val="-4"/>
                <w:sz w:val="28"/>
                <w:szCs w:val="28"/>
                <w:lang w:val="en-US" w:eastAsia="zh-CN"/>
              </w:rPr>
              <w:t>2</w:t>
            </w:r>
          </w:p>
        </w:tc>
        <w:tc>
          <w:tcPr>
            <w:tcW w:w="4893" w:type="dxa"/>
            <w:noWrap w:val="0"/>
            <w:vAlign w:val="center"/>
          </w:tcPr>
          <w:p w14:paraId="44A1A318">
            <w:pPr>
              <w:pStyle w:val="38"/>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报价表</w:t>
            </w:r>
          </w:p>
        </w:tc>
        <w:tc>
          <w:tcPr>
            <w:tcW w:w="3000" w:type="dxa"/>
            <w:noWrap w:val="0"/>
            <w:vAlign w:val="center"/>
          </w:tcPr>
          <w:p w14:paraId="3AC64131">
            <w:pPr>
              <w:keepNext w:val="0"/>
              <w:keepLines w:val="0"/>
              <w:pageBreakBefore w:val="0"/>
              <w:widowControl w:val="0"/>
              <w:kinsoku/>
              <w:wordWrap/>
              <w:overflowPunct/>
              <w:topLinePunct w:val="0"/>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1B82C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noWrap w:val="0"/>
            <w:vAlign w:val="center"/>
          </w:tcPr>
          <w:p w14:paraId="1B5FB5B3">
            <w:pPr>
              <w:pStyle w:val="38"/>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lang w:val="en-US" w:eastAsia="zh-CN"/>
              </w:rPr>
            </w:pPr>
            <w:r>
              <w:rPr>
                <w:rFonts w:hint="default" w:ascii="Times New Roman" w:hAnsi="Times New Roman" w:cs="Times New Roman" w:eastAsiaTheme="minorEastAsia"/>
                <w:spacing w:val="-4"/>
                <w:sz w:val="28"/>
                <w:szCs w:val="28"/>
                <w:lang w:val="en-US" w:eastAsia="zh-CN"/>
              </w:rPr>
              <w:t>3</w:t>
            </w:r>
          </w:p>
        </w:tc>
        <w:tc>
          <w:tcPr>
            <w:tcW w:w="4893" w:type="dxa"/>
            <w:noWrap w:val="0"/>
            <w:vAlign w:val="center"/>
          </w:tcPr>
          <w:p w14:paraId="6B018296">
            <w:pPr>
              <w:pStyle w:val="38"/>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技术要求应答表</w:t>
            </w:r>
          </w:p>
        </w:tc>
        <w:tc>
          <w:tcPr>
            <w:tcW w:w="3000" w:type="dxa"/>
            <w:noWrap w:val="0"/>
            <w:vAlign w:val="center"/>
          </w:tcPr>
          <w:p w14:paraId="7C229396">
            <w:pPr>
              <w:keepNext w:val="0"/>
              <w:keepLines w:val="0"/>
              <w:pageBreakBefore w:val="0"/>
              <w:widowControl w:val="0"/>
              <w:kinsoku/>
              <w:wordWrap/>
              <w:overflowPunct/>
              <w:topLinePunct w:val="0"/>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2E458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noWrap w:val="0"/>
            <w:vAlign w:val="center"/>
          </w:tcPr>
          <w:p w14:paraId="3B8240D4">
            <w:pPr>
              <w:pStyle w:val="38"/>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lang w:val="en-US" w:eastAsia="zh-CN"/>
              </w:rPr>
            </w:pPr>
            <w:r>
              <w:rPr>
                <w:rFonts w:hint="default" w:ascii="Times New Roman" w:hAnsi="Times New Roman" w:cs="Times New Roman" w:eastAsiaTheme="minorEastAsia"/>
                <w:spacing w:val="-4"/>
                <w:sz w:val="28"/>
                <w:szCs w:val="28"/>
                <w:lang w:val="en-US" w:eastAsia="zh-CN"/>
              </w:rPr>
              <w:t>4</w:t>
            </w:r>
          </w:p>
        </w:tc>
        <w:tc>
          <w:tcPr>
            <w:tcW w:w="4893" w:type="dxa"/>
            <w:noWrap w:val="0"/>
            <w:vAlign w:val="center"/>
          </w:tcPr>
          <w:p w14:paraId="3050CC8E">
            <w:pPr>
              <w:pStyle w:val="38"/>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商务要求应答表</w:t>
            </w:r>
          </w:p>
        </w:tc>
        <w:tc>
          <w:tcPr>
            <w:tcW w:w="3000" w:type="dxa"/>
            <w:noWrap w:val="0"/>
            <w:vAlign w:val="center"/>
          </w:tcPr>
          <w:p w14:paraId="59CF417E">
            <w:pPr>
              <w:keepNext w:val="0"/>
              <w:keepLines w:val="0"/>
              <w:pageBreakBefore w:val="0"/>
              <w:widowControl w:val="0"/>
              <w:kinsoku/>
              <w:wordWrap/>
              <w:overflowPunct/>
              <w:topLinePunct w:val="0"/>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12AD1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7" w:hRule="atLeast"/>
        </w:trPr>
        <w:tc>
          <w:tcPr>
            <w:tcW w:w="1081" w:type="dxa"/>
            <w:noWrap w:val="0"/>
            <w:vAlign w:val="center"/>
          </w:tcPr>
          <w:p w14:paraId="3CD5647F">
            <w:pPr>
              <w:keepNext w:val="0"/>
              <w:keepLines w:val="0"/>
              <w:pageBreakBefore w:val="0"/>
              <w:widowControl w:val="0"/>
              <w:kinsoku/>
              <w:wordWrap/>
              <w:overflowPunct/>
              <w:topLinePunct w:val="0"/>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lang w:val="en-US" w:eastAsia="zh-CN"/>
              </w:rPr>
              <w:t>5</w:t>
            </w:r>
          </w:p>
        </w:tc>
        <w:tc>
          <w:tcPr>
            <w:tcW w:w="4893" w:type="dxa"/>
            <w:noWrap w:val="0"/>
            <w:vAlign w:val="center"/>
          </w:tcPr>
          <w:p w14:paraId="033A6711">
            <w:pPr>
              <w:keepNext w:val="0"/>
              <w:keepLines w:val="0"/>
              <w:pageBreakBefore w:val="0"/>
              <w:widowControl w:val="0"/>
              <w:kinsoku/>
              <w:wordWrap/>
              <w:overflowPunct/>
              <w:topLinePunct w:val="0"/>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rPr>
              <w:t>文件签署和盖章</w:t>
            </w:r>
          </w:p>
        </w:tc>
        <w:tc>
          <w:tcPr>
            <w:tcW w:w="3000" w:type="dxa"/>
            <w:noWrap w:val="0"/>
            <w:vAlign w:val="center"/>
          </w:tcPr>
          <w:p w14:paraId="7A37AF31">
            <w:pPr>
              <w:keepNext w:val="0"/>
              <w:keepLines w:val="0"/>
              <w:pageBreakBefore w:val="0"/>
              <w:widowControl w:val="0"/>
              <w:kinsoku/>
              <w:wordWrap/>
              <w:overflowPunct/>
              <w:topLinePunct w:val="0"/>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18947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noWrap w:val="0"/>
            <w:vAlign w:val="center"/>
          </w:tcPr>
          <w:p w14:paraId="7A55E3D5">
            <w:pPr>
              <w:keepNext w:val="0"/>
              <w:keepLines w:val="0"/>
              <w:pageBreakBefore w:val="0"/>
              <w:widowControl w:val="0"/>
              <w:kinsoku/>
              <w:wordWrap/>
              <w:overflowPunct/>
              <w:topLinePunct w:val="0"/>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lang w:val="en-US" w:eastAsia="zh-CN"/>
              </w:rPr>
              <w:t>6</w:t>
            </w:r>
          </w:p>
        </w:tc>
        <w:tc>
          <w:tcPr>
            <w:tcW w:w="4893" w:type="dxa"/>
            <w:noWrap w:val="0"/>
            <w:vAlign w:val="center"/>
          </w:tcPr>
          <w:p w14:paraId="7F898C0A">
            <w:pPr>
              <w:keepNext w:val="0"/>
              <w:keepLines w:val="0"/>
              <w:pageBreakBefore w:val="0"/>
              <w:widowControl w:val="0"/>
              <w:kinsoku/>
              <w:wordWrap/>
              <w:overflowPunct/>
              <w:topLinePunct w:val="0"/>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文件的其他要求</w:t>
            </w:r>
          </w:p>
        </w:tc>
        <w:tc>
          <w:tcPr>
            <w:tcW w:w="3000" w:type="dxa"/>
            <w:noWrap w:val="0"/>
            <w:vAlign w:val="center"/>
          </w:tcPr>
          <w:p w14:paraId="39DCF21D">
            <w:pPr>
              <w:keepNext w:val="0"/>
              <w:keepLines w:val="0"/>
              <w:pageBreakBefore w:val="0"/>
              <w:widowControl w:val="0"/>
              <w:kinsoku/>
              <w:wordWrap/>
              <w:overflowPunct/>
              <w:topLinePunct w:val="0"/>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3EBF8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4" w:type="dxa"/>
            <w:gridSpan w:val="2"/>
            <w:noWrap w:val="0"/>
            <w:vAlign w:val="center"/>
          </w:tcPr>
          <w:p w14:paraId="6CA7AC11">
            <w:pPr>
              <w:keepNext w:val="0"/>
              <w:keepLines w:val="0"/>
              <w:pageBreakBefore w:val="0"/>
              <w:widowControl w:val="0"/>
              <w:kinsoku/>
              <w:wordWrap/>
              <w:overflowPunct/>
              <w:topLinePunct w:val="0"/>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审查结论</w:t>
            </w:r>
          </w:p>
        </w:tc>
        <w:tc>
          <w:tcPr>
            <w:tcW w:w="3000" w:type="dxa"/>
            <w:noWrap w:val="0"/>
            <w:vAlign w:val="center"/>
          </w:tcPr>
          <w:p w14:paraId="3E11D53B">
            <w:pPr>
              <w:keepNext w:val="0"/>
              <w:keepLines w:val="0"/>
              <w:pageBreakBefore w:val="0"/>
              <w:widowControl w:val="0"/>
              <w:kinsoku/>
              <w:wordWrap/>
              <w:overflowPunct/>
              <w:topLinePunct w:val="0"/>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bl>
    <w:p w14:paraId="51A8BE95">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响应文件满足以上符合性审查要求的，则通过符合性审查；如有任意一项未满足符合性审查要求的，则按无效响应处理，并在</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报告中载明未通过符合性审查的具体原因。</w:t>
      </w:r>
    </w:p>
    <w:p w14:paraId="0947EA1D">
      <w:pPr>
        <w:pStyle w:val="8"/>
        <w:pageBreakBefore w:val="0"/>
        <w:kinsoku/>
        <w:wordWrap/>
        <w:overflowPunct/>
        <w:topLinePunct w:val="0"/>
        <w:bidi w:val="0"/>
        <w:adjustRightInd/>
        <w:spacing w:before="95" w:beforeLines="30" w:after="0" w:line="578" w:lineRule="exact"/>
        <w:ind w:left="0" w:leftChars="0" w:right="0" w:firstLine="562" w:firstLineChars="200"/>
        <w:rPr>
          <w:rFonts w:hint="default" w:ascii="Times New Roman" w:hAnsi="Times New Roman" w:cs="Times New Roman" w:eastAsiaTheme="minorEastAsia"/>
          <w:b/>
          <w:bCs/>
          <w:color w:val="000000"/>
          <w:sz w:val="28"/>
          <w:szCs w:val="28"/>
          <w:lang w:eastAsia="zh-CN"/>
        </w:rPr>
      </w:pPr>
      <w:r>
        <w:rPr>
          <w:rFonts w:hint="default" w:ascii="Times New Roman" w:hAnsi="Times New Roman" w:cs="Times New Roman" w:eastAsiaTheme="minorEastAsia"/>
          <w:b/>
          <w:bCs/>
          <w:color w:val="000000"/>
          <w:sz w:val="28"/>
          <w:szCs w:val="28"/>
        </w:rPr>
        <w:t>（四）</w:t>
      </w:r>
      <w:r>
        <w:rPr>
          <w:rFonts w:hint="default" w:ascii="Times New Roman" w:hAnsi="Times New Roman" w:cs="Times New Roman" w:eastAsiaTheme="minorEastAsia"/>
          <w:b/>
          <w:bCs/>
          <w:color w:val="000000"/>
          <w:sz w:val="28"/>
          <w:szCs w:val="28"/>
          <w:lang w:eastAsia="zh-CN"/>
        </w:rPr>
        <w:t>比选</w:t>
      </w:r>
    </w:p>
    <w:p w14:paraId="787A365C">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eastAsia="宋体" w:cs="Times New Roman"/>
          <w:color w:val="000000"/>
          <w:sz w:val="32"/>
          <w:szCs w:val="32"/>
          <w:lang w:eastAsia="zh-CN"/>
        </w:rPr>
      </w:pPr>
      <w:r>
        <w:rPr>
          <w:rFonts w:hint="default" w:ascii="Times New Roman" w:hAnsi="Times New Roman" w:cs="Times New Roman" w:eastAsiaTheme="minorEastAsia"/>
          <w:color w:val="000000"/>
          <w:sz w:val="28"/>
          <w:szCs w:val="28"/>
          <w:lang w:eastAsia="zh-CN"/>
        </w:rPr>
        <w:t>比选小组对通过资格审查和复合性审查的供应商按照详细评分标准进行综合评分。</w:t>
      </w:r>
    </w:p>
    <w:p w14:paraId="19EB5DC7">
      <w:pPr>
        <w:pStyle w:val="8"/>
        <w:pageBreakBefore w:val="0"/>
        <w:kinsoku/>
        <w:wordWrap/>
        <w:overflowPunct/>
        <w:topLinePunct w:val="0"/>
        <w:bidi w:val="0"/>
        <w:adjustRightInd/>
        <w:spacing w:before="95" w:beforeLines="30" w:after="0" w:line="578" w:lineRule="exact"/>
        <w:ind w:right="0"/>
        <w:jc w:val="center"/>
        <w:rPr>
          <w:rFonts w:hint="default" w:ascii="Times New Roman" w:hAnsi="Times New Roman" w:cs="Times New Roman" w:eastAsiaTheme="minorEastAsia"/>
          <w:color w:val="000000"/>
          <w:sz w:val="28"/>
          <w:szCs w:val="28"/>
          <w:highlight w:val="none"/>
        </w:rPr>
      </w:pPr>
      <w:r>
        <w:rPr>
          <w:rFonts w:hint="default" w:ascii="Times New Roman" w:hAnsi="Times New Roman" w:cs="Times New Roman" w:eastAsiaTheme="minorEastAsia"/>
          <w:color w:val="000000"/>
          <w:sz w:val="28"/>
          <w:szCs w:val="28"/>
          <w:highlight w:val="none"/>
        </w:rPr>
        <w:t>详细评分标准</w:t>
      </w:r>
    </w:p>
    <w:tbl>
      <w:tblPr>
        <w:tblStyle w:val="22"/>
        <w:tblW w:w="89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245"/>
        <w:gridCol w:w="855"/>
        <w:gridCol w:w="5079"/>
        <w:gridCol w:w="1140"/>
      </w:tblGrid>
      <w:tr w14:paraId="1EA1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noWrap/>
            <w:vAlign w:val="center"/>
          </w:tcPr>
          <w:p w14:paraId="4C5EB368">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序号</w:t>
            </w:r>
          </w:p>
        </w:tc>
        <w:tc>
          <w:tcPr>
            <w:tcW w:w="1245" w:type="dxa"/>
            <w:tcBorders>
              <w:top w:val="single" w:color="auto" w:sz="4" w:space="0"/>
              <w:left w:val="single" w:color="auto" w:sz="4" w:space="0"/>
              <w:bottom w:val="single" w:color="auto" w:sz="4" w:space="0"/>
              <w:right w:val="single" w:color="auto" w:sz="4" w:space="0"/>
            </w:tcBorders>
            <w:noWrap/>
            <w:vAlign w:val="center"/>
          </w:tcPr>
          <w:p w14:paraId="3DC3215B">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评分因素</w:t>
            </w:r>
          </w:p>
          <w:p w14:paraId="72E74C0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及权重</w:t>
            </w:r>
          </w:p>
        </w:tc>
        <w:tc>
          <w:tcPr>
            <w:tcW w:w="855" w:type="dxa"/>
            <w:tcBorders>
              <w:top w:val="single" w:color="auto" w:sz="4" w:space="0"/>
              <w:left w:val="single" w:color="auto" w:sz="4" w:space="0"/>
              <w:bottom w:val="single" w:color="auto" w:sz="4" w:space="0"/>
              <w:right w:val="single" w:color="auto" w:sz="4" w:space="0"/>
            </w:tcBorders>
            <w:noWrap/>
            <w:vAlign w:val="center"/>
          </w:tcPr>
          <w:p w14:paraId="227035BB">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分值</w:t>
            </w:r>
          </w:p>
        </w:tc>
        <w:tc>
          <w:tcPr>
            <w:tcW w:w="5079" w:type="dxa"/>
            <w:tcBorders>
              <w:top w:val="single" w:color="auto" w:sz="4" w:space="0"/>
              <w:left w:val="single" w:color="auto" w:sz="4" w:space="0"/>
              <w:bottom w:val="single" w:color="auto" w:sz="4" w:space="0"/>
              <w:right w:val="single" w:color="auto" w:sz="4" w:space="0"/>
            </w:tcBorders>
            <w:noWrap/>
            <w:vAlign w:val="center"/>
          </w:tcPr>
          <w:p w14:paraId="2E667775">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评分标准</w:t>
            </w:r>
          </w:p>
        </w:tc>
        <w:tc>
          <w:tcPr>
            <w:tcW w:w="1140" w:type="dxa"/>
            <w:tcBorders>
              <w:top w:val="single" w:color="auto" w:sz="4" w:space="0"/>
              <w:left w:val="single" w:color="auto" w:sz="4" w:space="0"/>
              <w:bottom w:val="single" w:color="auto" w:sz="4" w:space="0"/>
              <w:right w:val="single" w:color="auto" w:sz="4" w:space="0"/>
            </w:tcBorders>
            <w:noWrap/>
            <w:vAlign w:val="center"/>
          </w:tcPr>
          <w:p w14:paraId="3A51C33F">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备注</w:t>
            </w:r>
          </w:p>
        </w:tc>
      </w:tr>
      <w:tr w14:paraId="1F86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noWrap/>
            <w:vAlign w:val="center"/>
          </w:tcPr>
          <w:p w14:paraId="56A4F782">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1</w:t>
            </w:r>
          </w:p>
        </w:tc>
        <w:tc>
          <w:tcPr>
            <w:tcW w:w="1245" w:type="dxa"/>
            <w:tcBorders>
              <w:top w:val="single" w:color="auto" w:sz="4" w:space="0"/>
              <w:left w:val="single" w:color="auto" w:sz="4" w:space="0"/>
              <w:bottom w:val="single" w:color="auto" w:sz="4" w:space="0"/>
              <w:right w:val="single" w:color="auto" w:sz="4" w:space="0"/>
            </w:tcBorders>
            <w:noWrap/>
            <w:vAlign w:val="center"/>
          </w:tcPr>
          <w:p w14:paraId="54482666">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报价</w:t>
            </w:r>
          </w:p>
          <w:p w14:paraId="276DE21B">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30%</w:t>
            </w:r>
          </w:p>
        </w:tc>
        <w:tc>
          <w:tcPr>
            <w:tcW w:w="855" w:type="dxa"/>
            <w:tcBorders>
              <w:top w:val="single" w:color="auto" w:sz="4" w:space="0"/>
              <w:left w:val="single" w:color="auto" w:sz="4" w:space="0"/>
              <w:bottom w:val="single" w:color="auto" w:sz="4" w:space="0"/>
              <w:right w:val="single" w:color="auto" w:sz="4" w:space="0"/>
            </w:tcBorders>
            <w:noWrap/>
            <w:vAlign w:val="center"/>
          </w:tcPr>
          <w:p w14:paraId="1ED4884D">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30分</w:t>
            </w:r>
          </w:p>
        </w:tc>
        <w:tc>
          <w:tcPr>
            <w:tcW w:w="5079" w:type="dxa"/>
            <w:tcBorders>
              <w:top w:val="single" w:color="auto" w:sz="4" w:space="0"/>
              <w:left w:val="single" w:color="auto" w:sz="4" w:space="0"/>
              <w:bottom w:val="single" w:color="auto" w:sz="4" w:space="0"/>
              <w:right w:val="single" w:color="auto" w:sz="4" w:space="0"/>
            </w:tcBorders>
            <w:noWrap/>
            <w:vAlign w:val="center"/>
          </w:tcPr>
          <w:p w14:paraId="485ECFB8">
            <w:pPr>
              <w:jc w:val="left"/>
              <w:rPr>
                <w:rFonts w:hint="default" w:ascii="Times New Roman" w:hAnsi="Times New Roman" w:cs="Times New Roman"/>
                <w:sz w:val="24"/>
                <w:highlight w:val="none"/>
              </w:rPr>
            </w:pPr>
            <w:r>
              <w:rPr>
                <w:rFonts w:hint="default" w:ascii="Times New Roman" w:hAnsi="Times New Roman" w:cs="Times New Roman"/>
                <w:sz w:val="24"/>
                <w:highlight w:val="none"/>
              </w:rPr>
              <w:t>以有效投标人的最低投标报价为评标基准价，其价格分为满分；其他投标人报价得分＝(评标基准价／投标报价)×30×100%。</w:t>
            </w:r>
          </w:p>
        </w:tc>
        <w:tc>
          <w:tcPr>
            <w:tcW w:w="1140" w:type="dxa"/>
            <w:tcBorders>
              <w:top w:val="single" w:color="auto" w:sz="4" w:space="0"/>
              <w:left w:val="single" w:color="auto" w:sz="4" w:space="0"/>
              <w:bottom w:val="single" w:color="auto" w:sz="4" w:space="0"/>
              <w:right w:val="single" w:color="auto" w:sz="4" w:space="0"/>
            </w:tcBorders>
            <w:noWrap/>
            <w:vAlign w:val="center"/>
          </w:tcPr>
          <w:p w14:paraId="77FA54E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共同评</w:t>
            </w:r>
          </w:p>
          <w:p w14:paraId="1515E249">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审因素</w:t>
            </w:r>
          </w:p>
        </w:tc>
      </w:tr>
      <w:tr w14:paraId="6E12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02" w:type="dxa"/>
            <w:tcBorders>
              <w:top w:val="single" w:color="auto" w:sz="4" w:space="0"/>
              <w:left w:val="single" w:color="auto" w:sz="4" w:space="0"/>
              <w:bottom w:val="single" w:color="auto" w:sz="4" w:space="0"/>
              <w:right w:val="single" w:color="auto" w:sz="4" w:space="0"/>
            </w:tcBorders>
            <w:noWrap/>
            <w:vAlign w:val="center"/>
          </w:tcPr>
          <w:p w14:paraId="50EC7C1E">
            <w:pPr>
              <w:jc w:val="center"/>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2</w:t>
            </w:r>
          </w:p>
          <w:p w14:paraId="48158F83">
            <w:pPr>
              <w:jc w:val="center"/>
              <w:rPr>
                <w:rFonts w:hint="default" w:ascii="Times New Roman" w:hAnsi="Times New Roman" w:cs="Times New Roman"/>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ign w:val="center"/>
          </w:tcPr>
          <w:p w14:paraId="668D227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技术参数</w:t>
            </w:r>
          </w:p>
          <w:p w14:paraId="3F86BFE6">
            <w:pPr>
              <w:jc w:val="center"/>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36</w:t>
            </w:r>
            <w:r>
              <w:rPr>
                <w:rFonts w:hint="default" w:ascii="Times New Roman" w:hAnsi="Times New Roman" w:cs="Times New Roman"/>
                <w:sz w:val="24"/>
                <w:highlight w:val="none"/>
              </w:rPr>
              <w:t>%</w:t>
            </w:r>
          </w:p>
        </w:tc>
        <w:tc>
          <w:tcPr>
            <w:tcW w:w="855" w:type="dxa"/>
            <w:tcBorders>
              <w:top w:val="single" w:color="auto" w:sz="4" w:space="0"/>
              <w:left w:val="single" w:color="auto" w:sz="4" w:space="0"/>
              <w:bottom w:val="single" w:color="auto" w:sz="4" w:space="0"/>
              <w:right w:val="single" w:color="auto" w:sz="4" w:space="0"/>
            </w:tcBorders>
            <w:noWrap/>
            <w:vAlign w:val="center"/>
          </w:tcPr>
          <w:p w14:paraId="45BD472E">
            <w:pPr>
              <w:jc w:val="center"/>
              <w:rPr>
                <w:rFonts w:hint="default" w:ascii="Times New Roman" w:hAnsi="Times New Roman" w:cs="Times New Roman"/>
                <w:sz w:val="24"/>
                <w:highlight w:val="none"/>
              </w:rPr>
            </w:pPr>
          </w:p>
          <w:p w14:paraId="4FD8C480">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eastAsia" w:ascii="Times New Roman" w:hAnsi="Times New Roman" w:cs="Times New Roman"/>
                <w:sz w:val="24"/>
                <w:highlight w:val="none"/>
                <w:lang w:val="en-US" w:eastAsia="zh-CN"/>
              </w:rPr>
              <w:t>36</w:t>
            </w:r>
            <w:r>
              <w:rPr>
                <w:rFonts w:hint="default" w:ascii="Times New Roman" w:hAnsi="Times New Roman" w:cs="Times New Roman"/>
                <w:sz w:val="24"/>
                <w:highlight w:val="none"/>
              </w:rPr>
              <w:t>分</w:t>
            </w:r>
          </w:p>
        </w:tc>
        <w:tc>
          <w:tcPr>
            <w:tcW w:w="5079" w:type="dxa"/>
            <w:tcBorders>
              <w:top w:val="single" w:color="auto" w:sz="4" w:space="0"/>
              <w:left w:val="single" w:color="auto" w:sz="4" w:space="0"/>
              <w:bottom w:val="single" w:color="auto" w:sz="4" w:space="0"/>
              <w:right w:val="single" w:color="auto" w:sz="4" w:space="0"/>
            </w:tcBorders>
            <w:noWrap/>
          </w:tcPr>
          <w:p w14:paraId="0A7100CD">
            <w:pPr>
              <w:jc w:val="left"/>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1.</w:t>
            </w:r>
            <w:r>
              <w:rPr>
                <w:rFonts w:hint="default" w:ascii="Times New Roman" w:hAnsi="Times New Roman" w:cs="Times New Roman"/>
                <w:sz w:val="24"/>
                <w:highlight w:val="none"/>
              </w:rPr>
              <w:t>完全满足或优于招标文件技术参数的得</w:t>
            </w:r>
            <w:r>
              <w:rPr>
                <w:rFonts w:hint="eastAsia" w:ascii="Times New Roman" w:hAnsi="Times New Roman" w:cs="Times New Roman"/>
                <w:sz w:val="24"/>
                <w:highlight w:val="none"/>
                <w:lang w:val="en-US" w:eastAsia="zh-CN"/>
              </w:rPr>
              <w:t>36</w:t>
            </w:r>
            <w:r>
              <w:rPr>
                <w:rFonts w:hint="default" w:ascii="Times New Roman" w:hAnsi="Times New Roman" w:cs="Times New Roman"/>
                <w:sz w:val="24"/>
                <w:highlight w:val="none"/>
              </w:rPr>
              <w:t>分；低于招标文件技术参数的（有负偏离），按以下原则进行扣分：</w:t>
            </w:r>
            <w:r>
              <w:rPr>
                <w:rFonts w:hint="eastAsia" w:ascii="Times New Roman" w:hAnsi="Times New Roman" w:cs="Times New Roman"/>
                <w:sz w:val="24"/>
                <w:highlight w:val="none"/>
              </w:rPr>
              <w:t>“▲”条款（共</w:t>
            </w:r>
            <w:r>
              <w:rPr>
                <w:rFonts w:hint="eastAsia" w:ascii="Times New Roman" w:hAnsi="Times New Roman" w:cs="Times New Roman"/>
                <w:sz w:val="24"/>
                <w:highlight w:val="none"/>
                <w:lang w:val="en-US" w:eastAsia="zh-CN"/>
              </w:rPr>
              <w:t>6</w:t>
            </w:r>
            <w:r>
              <w:rPr>
                <w:rFonts w:hint="eastAsia" w:ascii="Times New Roman" w:hAnsi="Times New Roman" w:cs="Times New Roman"/>
                <w:sz w:val="24"/>
                <w:highlight w:val="none"/>
              </w:rPr>
              <w:t>条）为重要参数，每有一项负偏离扣</w:t>
            </w:r>
            <w:r>
              <w:rPr>
                <w:rFonts w:hint="eastAsia" w:ascii="Times New Roman" w:hAnsi="Times New Roman" w:cs="Times New Roman"/>
                <w:sz w:val="24"/>
                <w:highlight w:val="none"/>
                <w:lang w:val="en-US" w:eastAsia="zh-CN"/>
              </w:rPr>
              <w:t>4</w:t>
            </w:r>
            <w:r>
              <w:rPr>
                <w:rFonts w:hint="eastAsia" w:ascii="Times New Roman" w:hAnsi="Times New Roman" w:cs="Times New Roman"/>
                <w:sz w:val="24"/>
                <w:highlight w:val="none"/>
              </w:rPr>
              <w:t>分；</w:t>
            </w:r>
            <w:r>
              <w:rPr>
                <w:rFonts w:hint="default" w:ascii="Times New Roman" w:hAnsi="Times New Roman" w:cs="Times New Roman"/>
                <w:sz w:val="24"/>
                <w:highlight w:val="none"/>
              </w:rPr>
              <w:t>普通参数（共</w:t>
            </w:r>
            <w:r>
              <w:rPr>
                <w:rFonts w:hint="eastAsia" w:ascii="Times New Roman" w:hAnsi="Times New Roman" w:cs="Times New Roman"/>
                <w:sz w:val="24"/>
                <w:highlight w:val="none"/>
                <w:lang w:val="en-US" w:eastAsia="zh-CN"/>
              </w:rPr>
              <w:t>16</w:t>
            </w:r>
            <w:r>
              <w:rPr>
                <w:rFonts w:hint="default" w:ascii="Times New Roman" w:hAnsi="Times New Roman" w:cs="Times New Roman"/>
                <w:sz w:val="24"/>
                <w:highlight w:val="none"/>
              </w:rPr>
              <w:t>条）每有一项负偏离扣</w:t>
            </w:r>
            <w:r>
              <w:rPr>
                <w:rFonts w:hint="eastAsia" w:ascii="Times New Roman" w:hAnsi="Times New Roman" w:cs="Times New Roman"/>
                <w:sz w:val="24"/>
                <w:highlight w:val="none"/>
                <w:lang w:val="en-US" w:eastAsia="zh-CN"/>
              </w:rPr>
              <w:t>0.75</w:t>
            </w:r>
            <w:r>
              <w:rPr>
                <w:rFonts w:hint="default" w:ascii="Times New Roman" w:hAnsi="Times New Roman" w:cs="Times New Roman"/>
                <w:sz w:val="24"/>
                <w:highlight w:val="none"/>
              </w:rPr>
              <w:t xml:space="preserve">分。  </w:t>
            </w:r>
          </w:p>
          <w:p w14:paraId="4B662346">
            <w:pPr>
              <w:jc w:val="left"/>
              <w:rPr>
                <w:rFonts w:hint="eastAsia" w:eastAsia="宋体"/>
                <w:lang w:eastAsia="zh-CN"/>
              </w:rPr>
            </w:pPr>
            <w:r>
              <w:rPr>
                <w:rFonts w:hint="default" w:ascii="Times New Roman" w:hAnsi="Times New Roman" w:cs="Times New Roman"/>
                <w:sz w:val="24"/>
                <w:highlight w:val="none"/>
              </w:rPr>
              <w:t>2.招标文件中明确要求佐证材料的，需按招标文件要求提供。否则将判定为负偏离。</w:t>
            </w:r>
          </w:p>
        </w:tc>
        <w:tc>
          <w:tcPr>
            <w:tcW w:w="1140" w:type="dxa"/>
            <w:tcBorders>
              <w:top w:val="single" w:color="auto" w:sz="4" w:space="0"/>
              <w:left w:val="single" w:color="auto" w:sz="4" w:space="0"/>
              <w:bottom w:val="single" w:color="auto" w:sz="4" w:space="0"/>
              <w:right w:val="single" w:color="auto" w:sz="4" w:space="0"/>
            </w:tcBorders>
            <w:noWrap/>
            <w:vAlign w:val="center"/>
          </w:tcPr>
          <w:p w14:paraId="18576161">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技术评</w:t>
            </w:r>
          </w:p>
          <w:p w14:paraId="434F34C7">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审因素</w:t>
            </w:r>
          </w:p>
        </w:tc>
      </w:tr>
      <w:tr w14:paraId="4DCD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noWrap/>
            <w:vAlign w:val="center"/>
          </w:tcPr>
          <w:p w14:paraId="7A3C6A6C">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3</w:t>
            </w:r>
          </w:p>
        </w:tc>
        <w:tc>
          <w:tcPr>
            <w:tcW w:w="1245" w:type="dxa"/>
            <w:tcBorders>
              <w:top w:val="single" w:color="auto" w:sz="4" w:space="0"/>
              <w:left w:val="single" w:color="auto" w:sz="4" w:space="0"/>
              <w:bottom w:val="single" w:color="auto" w:sz="4" w:space="0"/>
              <w:right w:val="single" w:color="auto" w:sz="4" w:space="0"/>
            </w:tcBorders>
            <w:noWrap/>
            <w:vAlign w:val="center"/>
          </w:tcPr>
          <w:p w14:paraId="6D0D8658">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实施方案</w:t>
            </w:r>
            <w:r>
              <w:rPr>
                <w:rFonts w:hint="eastAsia" w:ascii="Times New Roman" w:hAnsi="Times New Roman" w:cs="Times New Roman"/>
                <w:sz w:val="24"/>
                <w:highlight w:val="none"/>
                <w:lang w:val="en-US" w:eastAsia="zh-CN"/>
              </w:rPr>
              <w:t>18</w:t>
            </w:r>
            <w:r>
              <w:rPr>
                <w:rFonts w:hint="default" w:ascii="Times New Roman" w:hAnsi="Times New Roman" w:cs="Times New Roman"/>
                <w:sz w:val="24"/>
                <w:highlight w:val="none"/>
              </w:rPr>
              <w:t>%</w:t>
            </w:r>
          </w:p>
        </w:tc>
        <w:tc>
          <w:tcPr>
            <w:tcW w:w="855" w:type="dxa"/>
            <w:tcBorders>
              <w:top w:val="single" w:color="auto" w:sz="4" w:space="0"/>
              <w:left w:val="single" w:color="auto" w:sz="4" w:space="0"/>
              <w:bottom w:val="single" w:color="auto" w:sz="4" w:space="0"/>
              <w:right w:val="single" w:color="auto" w:sz="4" w:space="0"/>
            </w:tcBorders>
            <w:noWrap/>
            <w:vAlign w:val="center"/>
          </w:tcPr>
          <w:p w14:paraId="4E9C340E">
            <w:pPr>
              <w:jc w:val="center"/>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18</w:t>
            </w:r>
            <w:r>
              <w:rPr>
                <w:rFonts w:hint="default" w:ascii="Times New Roman" w:hAnsi="Times New Roman" w:cs="Times New Roman"/>
                <w:sz w:val="24"/>
                <w:highlight w:val="none"/>
              </w:rPr>
              <w:t>分</w:t>
            </w:r>
          </w:p>
        </w:tc>
        <w:tc>
          <w:tcPr>
            <w:tcW w:w="5079" w:type="dxa"/>
            <w:tcBorders>
              <w:top w:val="single" w:color="auto" w:sz="4" w:space="0"/>
              <w:left w:val="single" w:color="auto" w:sz="4" w:space="0"/>
              <w:bottom w:val="single" w:color="auto" w:sz="4" w:space="0"/>
              <w:right w:val="single" w:color="auto" w:sz="4" w:space="0"/>
            </w:tcBorders>
            <w:noWrap/>
          </w:tcPr>
          <w:p w14:paraId="091717B7">
            <w:pPr>
              <w:jc w:val="left"/>
              <w:rPr>
                <w:rFonts w:hint="default" w:ascii="Times New Roman" w:hAnsi="Times New Roman" w:cs="Times New Roman"/>
                <w:sz w:val="24"/>
                <w:highlight w:val="none"/>
              </w:rPr>
            </w:pPr>
            <w:r>
              <w:rPr>
                <w:rFonts w:hint="default" w:ascii="Times New Roman" w:hAnsi="Times New Roman" w:cs="Times New Roman"/>
                <w:sz w:val="24"/>
                <w:highlight w:val="none"/>
              </w:rPr>
              <w:t>根据供应商针对本项目制定的实施方案进行评价：①货物包装运输方案；②货物安装调试方案；③配备人员清单及分工；④培训验收；⑤质量保障措施；⑥应急预案。上述方案完整、内容描述详细、完全符合采购项目采购需求的得</w:t>
            </w:r>
            <w:r>
              <w:rPr>
                <w:rFonts w:hint="eastAsia" w:ascii="Times New Roman" w:hAnsi="Times New Roman" w:cs="Times New Roman"/>
                <w:sz w:val="24"/>
                <w:highlight w:val="none"/>
                <w:lang w:val="en-US" w:eastAsia="zh-CN"/>
              </w:rPr>
              <w:t>18</w:t>
            </w:r>
            <w:r>
              <w:rPr>
                <w:rFonts w:hint="default" w:ascii="Times New Roman" w:hAnsi="Times New Roman" w:cs="Times New Roman"/>
                <w:sz w:val="24"/>
                <w:highlight w:val="none"/>
              </w:rPr>
              <w:t>分。每有一小项缺失的扣</w:t>
            </w: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rPr>
              <w:t>分，不能完全满足本项目采购需求的或只有简单描述却没有实质性内容的每项扣</w:t>
            </w:r>
            <w:r>
              <w:rPr>
                <w:rFonts w:hint="eastAsia" w:ascii="Times New Roman" w:hAnsi="Times New Roman" w:cs="Times New Roman"/>
                <w:sz w:val="24"/>
                <w:highlight w:val="none"/>
                <w:lang w:val="en-US" w:eastAsia="zh-CN"/>
              </w:rPr>
              <w:t>1.5</w:t>
            </w:r>
            <w:r>
              <w:rPr>
                <w:rFonts w:hint="default" w:ascii="Times New Roman" w:hAnsi="Times New Roman" w:cs="Times New Roman"/>
                <w:sz w:val="24"/>
                <w:highlight w:val="none"/>
              </w:rPr>
              <w:t>分，直至本项分值扣完为止。</w:t>
            </w:r>
          </w:p>
        </w:tc>
        <w:tc>
          <w:tcPr>
            <w:tcW w:w="1140" w:type="dxa"/>
            <w:tcBorders>
              <w:top w:val="single" w:color="auto" w:sz="4" w:space="0"/>
              <w:left w:val="single" w:color="auto" w:sz="4" w:space="0"/>
              <w:bottom w:val="single" w:color="auto" w:sz="4" w:space="0"/>
              <w:right w:val="single" w:color="auto" w:sz="4" w:space="0"/>
            </w:tcBorders>
            <w:noWrap/>
            <w:vAlign w:val="center"/>
          </w:tcPr>
          <w:p w14:paraId="31361216">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技术评</w:t>
            </w:r>
          </w:p>
          <w:p w14:paraId="032F078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审因素</w:t>
            </w:r>
          </w:p>
        </w:tc>
      </w:tr>
      <w:tr w14:paraId="6F66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noWrap/>
            <w:vAlign w:val="center"/>
          </w:tcPr>
          <w:p w14:paraId="20E51CB2">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4</w:t>
            </w:r>
          </w:p>
        </w:tc>
        <w:tc>
          <w:tcPr>
            <w:tcW w:w="1245" w:type="dxa"/>
            <w:tcBorders>
              <w:top w:val="single" w:color="auto" w:sz="4" w:space="0"/>
              <w:left w:val="single" w:color="auto" w:sz="4" w:space="0"/>
              <w:bottom w:val="single" w:color="auto" w:sz="4" w:space="0"/>
              <w:right w:val="single" w:color="auto" w:sz="4" w:space="0"/>
            </w:tcBorders>
            <w:noWrap/>
            <w:vAlign w:val="center"/>
          </w:tcPr>
          <w:p w14:paraId="1B11594E">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售后服务方案</w:t>
            </w:r>
          </w:p>
          <w:p w14:paraId="4C6A3D9C">
            <w:pPr>
              <w:jc w:val="center"/>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10</w:t>
            </w:r>
            <w:r>
              <w:rPr>
                <w:rFonts w:hint="default" w:ascii="Times New Roman" w:hAnsi="Times New Roman" w:cs="Times New Roman"/>
                <w:sz w:val="24"/>
                <w:highlight w:val="none"/>
              </w:rPr>
              <w:t>%</w:t>
            </w:r>
          </w:p>
        </w:tc>
        <w:tc>
          <w:tcPr>
            <w:tcW w:w="855" w:type="dxa"/>
            <w:tcBorders>
              <w:top w:val="single" w:color="auto" w:sz="4" w:space="0"/>
              <w:left w:val="single" w:color="auto" w:sz="4" w:space="0"/>
              <w:bottom w:val="single" w:color="auto" w:sz="4" w:space="0"/>
              <w:right w:val="single" w:color="auto" w:sz="4" w:space="0"/>
            </w:tcBorders>
            <w:noWrap/>
            <w:vAlign w:val="center"/>
          </w:tcPr>
          <w:p w14:paraId="348CB24B">
            <w:pPr>
              <w:jc w:val="center"/>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10</w:t>
            </w:r>
            <w:r>
              <w:rPr>
                <w:rFonts w:hint="default" w:ascii="Times New Roman" w:hAnsi="Times New Roman" w:cs="Times New Roman"/>
                <w:sz w:val="24"/>
                <w:highlight w:val="none"/>
              </w:rPr>
              <w:t>分</w:t>
            </w:r>
          </w:p>
        </w:tc>
        <w:tc>
          <w:tcPr>
            <w:tcW w:w="5079" w:type="dxa"/>
            <w:tcBorders>
              <w:top w:val="single" w:color="auto" w:sz="4" w:space="0"/>
              <w:left w:val="single" w:color="auto" w:sz="4" w:space="0"/>
              <w:bottom w:val="single" w:color="auto" w:sz="4" w:space="0"/>
              <w:right w:val="single" w:color="auto" w:sz="4" w:space="0"/>
            </w:tcBorders>
            <w:noWrap/>
          </w:tcPr>
          <w:p w14:paraId="4B575D0C">
            <w:pPr>
              <w:jc w:val="left"/>
              <w:rPr>
                <w:rFonts w:hint="default" w:ascii="Times New Roman" w:hAnsi="Times New Roman" w:cs="Times New Roman"/>
                <w:sz w:val="24"/>
                <w:highlight w:val="none"/>
              </w:rPr>
            </w:pPr>
            <w:r>
              <w:rPr>
                <w:rFonts w:hint="default" w:ascii="Times New Roman" w:hAnsi="Times New Roman" w:cs="Times New Roman"/>
                <w:sz w:val="24"/>
                <w:highlight w:val="none"/>
              </w:rPr>
              <w:t>根据供应商针对本项目制定的售后服务方案进行评价:①售后服务整体运行方案②售后服务质量保障措施③售后服务技术支持保障措施④售后服务保障团队人员配置。上述方案完整、内容描述详细、完全符合采购项目采购需求的得</w:t>
            </w:r>
            <w:r>
              <w:rPr>
                <w:rFonts w:hint="eastAsia" w:ascii="Times New Roman" w:hAnsi="Times New Roman" w:cs="Times New Roman"/>
                <w:sz w:val="24"/>
                <w:highlight w:val="none"/>
                <w:lang w:val="en-US" w:eastAsia="zh-CN"/>
              </w:rPr>
              <w:t>10</w:t>
            </w:r>
            <w:r>
              <w:rPr>
                <w:rFonts w:hint="default" w:ascii="Times New Roman" w:hAnsi="Times New Roman" w:cs="Times New Roman"/>
                <w:sz w:val="24"/>
                <w:highlight w:val="none"/>
              </w:rPr>
              <w:t>分。每有一小项缺失的扣</w:t>
            </w:r>
            <w:r>
              <w:rPr>
                <w:rFonts w:hint="eastAsia" w:ascii="Times New Roman" w:hAnsi="Times New Roman" w:cs="Times New Roman"/>
                <w:sz w:val="24"/>
                <w:highlight w:val="none"/>
                <w:lang w:val="en-US" w:eastAsia="zh-CN"/>
              </w:rPr>
              <w:t>2.5</w:t>
            </w:r>
            <w:r>
              <w:rPr>
                <w:rFonts w:hint="default" w:ascii="Times New Roman" w:hAnsi="Times New Roman" w:cs="Times New Roman"/>
                <w:sz w:val="24"/>
                <w:highlight w:val="none"/>
              </w:rPr>
              <w:t>分，不能完全满足本项目采购需求的或只有简单描述却没有实质性内容的每项扣</w:t>
            </w:r>
            <w:r>
              <w:rPr>
                <w:rFonts w:hint="eastAsia" w:ascii="Times New Roman" w:hAnsi="Times New Roman" w:cs="Times New Roman"/>
                <w:sz w:val="24"/>
                <w:highlight w:val="none"/>
                <w:lang w:val="en-US" w:eastAsia="zh-CN"/>
              </w:rPr>
              <w:t>1</w:t>
            </w:r>
            <w:r>
              <w:rPr>
                <w:rFonts w:hint="default" w:ascii="Times New Roman" w:hAnsi="Times New Roman" w:cs="Times New Roman"/>
                <w:sz w:val="24"/>
                <w:highlight w:val="none"/>
              </w:rPr>
              <w:t>分，直至本项分值扣完为止。</w:t>
            </w:r>
          </w:p>
        </w:tc>
        <w:tc>
          <w:tcPr>
            <w:tcW w:w="1140" w:type="dxa"/>
            <w:tcBorders>
              <w:top w:val="single" w:color="auto" w:sz="4" w:space="0"/>
              <w:left w:val="single" w:color="auto" w:sz="4" w:space="0"/>
              <w:bottom w:val="single" w:color="auto" w:sz="4" w:space="0"/>
              <w:right w:val="single" w:color="auto" w:sz="4" w:space="0"/>
            </w:tcBorders>
            <w:noWrap/>
            <w:vAlign w:val="center"/>
          </w:tcPr>
          <w:p w14:paraId="4B25664C">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技术评</w:t>
            </w:r>
          </w:p>
          <w:p w14:paraId="465E0497">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审因素</w:t>
            </w:r>
          </w:p>
        </w:tc>
      </w:tr>
      <w:tr w14:paraId="1DB7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noWrap/>
            <w:vAlign w:val="center"/>
          </w:tcPr>
          <w:p w14:paraId="3C68B046">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5</w:t>
            </w:r>
          </w:p>
        </w:tc>
        <w:tc>
          <w:tcPr>
            <w:tcW w:w="1245" w:type="dxa"/>
            <w:tcBorders>
              <w:top w:val="single" w:color="auto" w:sz="4" w:space="0"/>
              <w:left w:val="single" w:color="auto" w:sz="4" w:space="0"/>
              <w:bottom w:val="single" w:color="auto" w:sz="4" w:space="0"/>
              <w:right w:val="single" w:color="auto" w:sz="4" w:space="0"/>
            </w:tcBorders>
            <w:noWrap/>
            <w:vAlign w:val="center"/>
          </w:tcPr>
          <w:p w14:paraId="55CC9CB5">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履约经验</w:t>
            </w:r>
          </w:p>
          <w:p w14:paraId="572BB662">
            <w:pPr>
              <w:jc w:val="center"/>
              <w:rPr>
                <w:rFonts w:hint="default" w:ascii="Times New Roman" w:hAnsi="Times New Roman" w:cs="Times New Roman"/>
                <w:sz w:val="24"/>
                <w:highlight w:val="none"/>
              </w:rPr>
            </w:pPr>
          </w:p>
          <w:p w14:paraId="35B736C6">
            <w:pPr>
              <w:jc w:val="center"/>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6</w:t>
            </w:r>
            <w:r>
              <w:rPr>
                <w:rFonts w:hint="default" w:ascii="Times New Roman" w:hAnsi="Times New Roman" w:cs="Times New Roman"/>
                <w:sz w:val="24"/>
                <w:highlight w:val="none"/>
              </w:rPr>
              <w:t>%</w:t>
            </w:r>
          </w:p>
        </w:tc>
        <w:tc>
          <w:tcPr>
            <w:tcW w:w="855" w:type="dxa"/>
            <w:tcBorders>
              <w:top w:val="single" w:color="auto" w:sz="4" w:space="0"/>
              <w:left w:val="single" w:color="auto" w:sz="4" w:space="0"/>
              <w:bottom w:val="single" w:color="auto" w:sz="4" w:space="0"/>
              <w:right w:val="single" w:color="auto" w:sz="4" w:space="0"/>
            </w:tcBorders>
            <w:noWrap/>
            <w:vAlign w:val="center"/>
          </w:tcPr>
          <w:p w14:paraId="0CB5703B">
            <w:pPr>
              <w:jc w:val="center"/>
              <w:rPr>
                <w:rFonts w:hint="default" w:ascii="Times New Roman" w:hAnsi="Times New Roman" w:cs="Times New Roman"/>
                <w:sz w:val="24"/>
                <w:highlight w:val="none"/>
              </w:rPr>
            </w:pPr>
          </w:p>
          <w:p w14:paraId="58E936CB">
            <w:pPr>
              <w:jc w:val="center"/>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6</w:t>
            </w:r>
            <w:r>
              <w:rPr>
                <w:rFonts w:hint="default" w:ascii="Times New Roman" w:hAnsi="Times New Roman" w:cs="Times New Roman"/>
                <w:sz w:val="24"/>
                <w:highlight w:val="none"/>
              </w:rPr>
              <w:t>分</w:t>
            </w:r>
          </w:p>
        </w:tc>
        <w:tc>
          <w:tcPr>
            <w:tcW w:w="5079" w:type="dxa"/>
            <w:tcBorders>
              <w:top w:val="single" w:color="auto" w:sz="4" w:space="0"/>
              <w:left w:val="single" w:color="auto" w:sz="4" w:space="0"/>
              <w:bottom w:val="single" w:color="auto" w:sz="4" w:space="0"/>
              <w:right w:val="single" w:color="auto" w:sz="4" w:space="0"/>
            </w:tcBorders>
            <w:noWrap/>
          </w:tcPr>
          <w:p w14:paraId="3F113658">
            <w:pPr>
              <w:jc w:val="left"/>
              <w:rPr>
                <w:rFonts w:hint="default" w:ascii="Times New Roman" w:hAnsi="Times New Roman" w:cs="Times New Roman"/>
                <w:sz w:val="24"/>
                <w:highlight w:val="none"/>
              </w:rPr>
            </w:pPr>
            <w:r>
              <w:rPr>
                <w:rFonts w:hint="default" w:ascii="Times New Roman" w:hAnsi="Times New Roman" w:cs="Times New Roman"/>
                <w:sz w:val="24"/>
                <w:highlight w:val="none"/>
              </w:rPr>
              <w:t>供应商自2022年1月1日（含1日）以来有类似产品业绩的，每提供一个得</w:t>
            </w: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rPr>
              <w:t>分，本项最多得</w:t>
            </w:r>
            <w:r>
              <w:rPr>
                <w:rFonts w:hint="eastAsia" w:ascii="Times New Roman" w:hAnsi="Times New Roman" w:cs="Times New Roman"/>
                <w:sz w:val="24"/>
                <w:highlight w:val="none"/>
                <w:lang w:val="en-US" w:eastAsia="zh-CN"/>
              </w:rPr>
              <w:t>6</w:t>
            </w:r>
            <w:r>
              <w:rPr>
                <w:rFonts w:hint="default" w:ascii="Times New Roman" w:hAnsi="Times New Roman" w:cs="Times New Roman"/>
                <w:sz w:val="24"/>
                <w:highlight w:val="none"/>
              </w:rPr>
              <w:t>分。</w:t>
            </w:r>
          </w:p>
          <w:p w14:paraId="028B25BF">
            <w:pPr>
              <w:jc w:val="left"/>
              <w:rPr>
                <w:rFonts w:hint="default" w:ascii="Times New Roman" w:hAnsi="Times New Roman" w:cs="Times New Roman"/>
                <w:sz w:val="24"/>
                <w:highlight w:val="none"/>
              </w:rPr>
            </w:pPr>
            <w:r>
              <w:rPr>
                <w:rFonts w:hint="default" w:ascii="Times New Roman" w:hAnsi="Times New Roman" w:cs="Times New Roman"/>
                <w:sz w:val="24"/>
                <w:highlight w:val="none"/>
              </w:rPr>
              <w:t>注：提供中标/成交通知书及合同复印件等相关证明材料，并加盖投标人鲜章。</w:t>
            </w:r>
          </w:p>
        </w:tc>
        <w:tc>
          <w:tcPr>
            <w:tcW w:w="1140" w:type="dxa"/>
            <w:tcBorders>
              <w:top w:val="single" w:color="auto" w:sz="4" w:space="0"/>
              <w:left w:val="single" w:color="auto" w:sz="4" w:space="0"/>
              <w:bottom w:val="single" w:color="auto" w:sz="4" w:space="0"/>
              <w:right w:val="single" w:color="auto" w:sz="4" w:space="0"/>
            </w:tcBorders>
            <w:noWrap/>
            <w:vAlign w:val="center"/>
          </w:tcPr>
          <w:p w14:paraId="60EFAC37">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共同评</w:t>
            </w:r>
          </w:p>
          <w:p w14:paraId="0AD2A850">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审因素</w:t>
            </w:r>
          </w:p>
        </w:tc>
      </w:tr>
    </w:tbl>
    <w:p w14:paraId="7A66B97D">
      <w:pPr>
        <w:pStyle w:val="48"/>
        <w:ind w:firstLine="480"/>
        <w:jc w:val="left"/>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kern w:val="2"/>
          <w:sz w:val="28"/>
          <w:szCs w:val="28"/>
          <w:lang w:val="en-US" w:eastAsia="zh-CN" w:bidi="ar-SA"/>
        </w:rPr>
        <w:t>说明：</w:t>
      </w:r>
    </w:p>
    <w:p w14:paraId="528B5B19">
      <w:pPr>
        <w:pStyle w:val="48"/>
        <w:ind w:firstLine="480"/>
        <w:jc w:val="left"/>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kern w:val="2"/>
          <w:sz w:val="28"/>
          <w:szCs w:val="28"/>
          <w:lang w:val="en-US" w:eastAsia="zh-CN" w:bidi="ar-SA"/>
        </w:rPr>
        <w:t>1、所有的评分、价格等涉及小数计算，先四舍五入再计算；</w:t>
      </w:r>
    </w:p>
    <w:p w14:paraId="580BAE0A">
      <w:pPr>
        <w:pStyle w:val="48"/>
        <w:ind w:firstLine="480"/>
        <w:jc w:val="left"/>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kern w:val="2"/>
          <w:sz w:val="28"/>
          <w:szCs w:val="28"/>
          <w:lang w:val="en-US" w:eastAsia="zh-CN" w:bidi="ar-SA"/>
        </w:rPr>
        <w:t>2、评分标准中要求提供的证明材料须清晰可辨</w:t>
      </w:r>
    </w:p>
    <w:p w14:paraId="7B872FFD">
      <w:pPr>
        <w:pStyle w:val="48"/>
        <w:ind w:firstLine="480"/>
        <w:jc w:val="left"/>
        <w:rPr>
          <w:rFonts w:hint="default" w:ascii="Times New Roman" w:hAnsi="Times New Roman" w:cs="Times New Roman" w:eastAsiaTheme="minorEastAsia"/>
          <w:color w:val="000000"/>
          <w:kern w:val="2"/>
          <w:sz w:val="28"/>
          <w:szCs w:val="28"/>
          <w:lang w:val="en-US" w:eastAsia="zh-CN" w:bidi="ar-SA"/>
        </w:rPr>
      </w:pPr>
      <w:r>
        <w:rPr>
          <w:rFonts w:hint="eastAsia" w:ascii="Times New Roman" w:hAnsi="Times New Roman" w:cs="Times New Roman" w:eastAsiaTheme="minorEastAsia"/>
          <w:color w:val="000000"/>
          <w:kern w:val="2"/>
          <w:sz w:val="28"/>
          <w:szCs w:val="28"/>
          <w:lang w:val="en-US" w:eastAsia="zh-CN" w:bidi="ar-SA"/>
        </w:rPr>
        <w:t>3、</w:t>
      </w:r>
      <w:r>
        <w:rPr>
          <w:rFonts w:hint="default" w:ascii="Times New Roman" w:hAnsi="Times New Roman" w:cs="Times New Roman" w:eastAsiaTheme="minorEastAsia"/>
          <w:color w:val="000000"/>
          <w:kern w:val="2"/>
          <w:sz w:val="28"/>
          <w:szCs w:val="28"/>
          <w:lang w:val="en-US" w:eastAsia="zh-CN" w:bidi="ar-SA"/>
        </w:rPr>
        <w:t>提供相同品牌产品且通过资格审查、符合性审查的不同</w:t>
      </w:r>
      <w:r>
        <w:rPr>
          <w:rFonts w:hint="eastAsia" w:ascii="Times New Roman" w:hAnsi="Times New Roman" w:cs="Times New Roman"/>
          <w:color w:val="000000"/>
          <w:kern w:val="2"/>
          <w:sz w:val="28"/>
          <w:szCs w:val="28"/>
          <w:lang w:val="en-US" w:eastAsia="zh-CN" w:bidi="ar-SA"/>
        </w:rPr>
        <w:t>供应商</w:t>
      </w:r>
      <w:r>
        <w:rPr>
          <w:rFonts w:hint="default" w:ascii="Times New Roman" w:hAnsi="Times New Roman" w:cs="Times New Roman" w:eastAsiaTheme="minorEastAsia"/>
          <w:color w:val="000000"/>
          <w:kern w:val="2"/>
          <w:sz w:val="28"/>
          <w:szCs w:val="28"/>
          <w:lang w:val="en-US" w:eastAsia="zh-CN" w:bidi="ar-SA"/>
        </w:rPr>
        <w:t>，按一家投标人计算，评审后得分最高的同品牌</w:t>
      </w:r>
      <w:r>
        <w:rPr>
          <w:rFonts w:hint="eastAsia" w:ascii="Times New Roman" w:hAnsi="Times New Roman" w:cs="Times New Roman"/>
          <w:color w:val="000000"/>
          <w:kern w:val="2"/>
          <w:sz w:val="28"/>
          <w:szCs w:val="28"/>
          <w:lang w:val="en-US" w:eastAsia="zh-CN" w:bidi="ar-SA"/>
        </w:rPr>
        <w:t>供应商视为合格供应商</w:t>
      </w:r>
      <w:r>
        <w:rPr>
          <w:rFonts w:hint="default" w:ascii="Times New Roman" w:hAnsi="Times New Roman" w:cs="Times New Roman" w:eastAsiaTheme="minorEastAsia"/>
          <w:color w:val="000000"/>
          <w:kern w:val="2"/>
          <w:sz w:val="28"/>
          <w:szCs w:val="28"/>
          <w:lang w:val="en-US" w:eastAsia="zh-CN" w:bidi="ar-SA"/>
        </w:rPr>
        <w:t>。</w:t>
      </w:r>
    </w:p>
    <w:p w14:paraId="5FFE41DA">
      <w:pPr>
        <w:pStyle w:val="8"/>
        <w:pageBreakBefore w:val="0"/>
        <w:numPr>
          <w:ilvl w:val="0"/>
          <w:numId w:val="0"/>
        </w:numPr>
        <w:kinsoku/>
        <w:wordWrap/>
        <w:overflowPunct/>
        <w:topLinePunct w:val="0"/>
        <w:bidi w:val="0"/>
        <w:adjustRightInd/>
        <w:spacing w:before="95" w:beforeLines="30" w:after="0" w:line="578" w:lineRule="exact"/>
        <w:ind w:left="0" w:leftChars="0" w:right="0" w:rightChars="0" w:firstLine="562" w:firstLineChars="200"/>
        <w:rPr>
          <w:rFonts w:hint="default" w:ascii="Times New Roman" w:hAnsi="Times New Roman" w:cs="Times New Roman" w:eastAsiaTheme="minorEastAsia"/>
          <w:b/>
          <w:bCs/>
          <w:color w:val="000000"/>
          <w:sz w:val="28"/>
          <w:szCs w:val="28"/>
        </w:rPr>
      </w:pPr>
      <w:r>
        <w:rPr>
          <w:rFonts w:hint="default" w:ascii="Times New Roman" w:hAnsi="Times New Roman" w:cs="Times New Roman" w:eastAsiaTheme="minorEastAsia"/>
          <w:b/>
          <w:bCs/>
          <w:color w:val="000000"/>
          <w:sz w:val="28"/>
          <w:szCs w:val="28"/>
          <w:lang w:val="en-US" w:eastAsia="zh-CN"/>
        </w:rPr>
        <w:t>（五）</w:t>
      </w:r>
      <w:r>
        <w:rPr>
          <w:rFonts w:hint="default" w:ascii="Times New Roman" w:hAnsi="Times New Roman" w:cs="Times New Roman" w:eastAsiaTheme="minorEastAsia"/>
          <w:b/>
          <w:bCs/>
          <w:color w:val="000000"/>
          <w:sz w:val="28"/>
          <w:szCs w:val="28"/>
        </w:rPr>
        <w:t>推荐成交候选供应商</w:t>
      </w:r>
    </w:p>
    <w:p w14:paraId="66B86531">
      <w:pPr>
        <w:pStyle w:val="8"/>
        <w:pageBreakBefore w:val="0"/>
        <w:numPr>
          <w:ilvl w:val="0"/>
          <w:numId w:val="0"/>
        </w:numPr>
        <w:kinsoku/>
        <w:wordWrap/>
        <w:overflowPunct/>
        <w:topLinePunct w:val="0"/>
        <w:bidi w:val="0"/>
        <w:adjustRightInd/>
        <w:spacing w:before="95" w:beforeLines="30" w:after="0" w:line="578" w:lineRule="exact"/>
        <w:ind w:left="0" w:leftChars="0" w:right="0" w:rightChars="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小组复核后，应当按照经评审的供应商</w:t>
      </w:r>
      <w:r>
        <w:rPr>
          <w:rFonts w:hint="default" w:ascii="Times New Roman" w:hAnsi="Times New Roman" w:cs="Times New Roman" w:eastAsiaTheme="minorEastAsia"/>
          <w:color w:val="000000"/>
          <w:sz w:val="28"/>
          <w:szCs w:val="28"/>
          <w:lang w:eastAsia="zh-CN"/>
        </w:rPr>
        <w:t>综合得分</w:t>
      </w:r>
      <w:r>
        <w:rPr>
          <w:rFonts w:hint="default" w:ascii="Times New Roman" w:hAnsi="Times New Roman" w:cs="Times New Roman" w:eastAsiaTheme="minorEastAsia"/>
          <w:color w:val="000000"/>
          <w:sz w:val="28"/>
          <w:szCs w:val="28"/>
        </w:rPr>
        <w:t>由</w:t>
      </w:r>
      <w:r>
        <w:rPr>
          <w:rFonts w:hint="default" w:ascii="Times New Roman" w:hAnsi="Times New Roman" w:cs="Times New Roman" w:eastAsiaTheme="minorEastAsia"/>
          <w:color w:val="000000"/>
          <w:sz w:val="28"/>
          <w:szCs w:val="28"/>
          <w:lang w:val="en-US" w:eastAsia="zh-CN"/>
        </w:rPr>
        <w:t>高</w:t>
      </w:r>
      <w:r>
        <w:rPr>
          <w:rFonts w:hint="default" w:ascii="Times New Roman" w:hAnsi="Times New Roman" w:cs="Times New Roman" w:eastAsiaTheme="minorEastAsia"/>
          <w:color w:val="000000"/>
          <w:sz w:val="28"/>
          <w:szCs w:val="28"/>
        </w:rPr>
        <w:t>到</w:t>
      </w:r>
      <w:r>
        <w:rPr>
          <w:rFonts w:hint="default" w:ascii="Times New Roman" w:hAnsi="Times New Roman" w:cs="Times New Roman" w:eastAsiaTheme="minorEastAsia"/>
          <w:color w:val="000000"/>
          <w:sz w:val="28"/>
          <w:szCs w:val="28"/>
          <w:lang w:eastAsia="zh-CN"/>
        </w:rPr>
        <w:t>低</w:t>
      </w:r>
      <w:r>
        <w:rPr>
          <w:rFonts w:hint="default" w:ascii="Times New Roman" w:hAnsi="Times New Roman" w:cs="Times New Roman" w:eastAsiaTheme="minorEastAsia"/>
          <w:color w:val="000000"/>
          <w:sz w:val="28"/>
          <w:szCs w:val="28"/>
        </w:rPr>
        <w:t>顺序推荐成交候选供应商，并编写</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w:t>
      </w:r>
    </w:p>
    <w:p w14:paraId="0691651B">
      <w:pPr>
        <w:pStyle w:val="8"/>
        <w:pageBreakBefore w:val="0"/>
        <w:numPr>
          <w:ilvl w:val="0"/>
          <w:numId w:val="0"/>
        </w:numPr>
        <w:kinsoku/>
        <w:wordWrap/>
        <w:overflowPunct/>
        <w:topLinePunct w:val="0"/>
        <w:bidi w:val="0"/>
        <w:adjustRightInd/>
        <w:spacing w:before="95" w:beforeLines="30" w:after="0" w:line="578" w:lineRule="exact"/>
        <w:ind w:left="0" w:leftChars="0" w:right="0" w:rightChars="0" w:firstLine="562" w:firstLineChars="200"/>
        <w:rPr>
          <w:rFonts w:hint="default" w:ascii="Times New Roman" w:hAnsi="Times New Roman" w:cs="Times New Roman" w:eastAsiaTheme="minorEastAsia"/>
          <w:b/>
          <w:bCs/>
          <w:color w:val="000000"/>
          <w:sz w:val="28"/>
          <w:szCs w:val="28"/>
        </w:rPr>
      </w:pPr>
      <w:r>
        <w:rPr>
          <w:rFonts w:hint="default" w:ascii="Times New Roman" w:hAnsi="Times New Roman" w:cs="Times New Roman" w:eastAsiaTheme="minorEastAsia"/>
          <w:b/>
          <w:bCs/>
          <w:color w:val="000000"/>
          <w:sz w:val="28"/>
          <w:szCs w:val="28"/>
          <w:lang w:val="en-US" w:eastAsia="zh-CN"/>
        </w:rPr>
        <w:t>（六）编写比</w:t>
      </w:r>
      <w:r>
        <w:rPr>
          <w:rFonts w:hint="default" w:ascii="Times New Roman" w:hAnsi="Times New Roman" w:cs="Times New Roman" w:eastAsiaTheme="minorEastAsia"/>
          <w:b/>
          <w:bCs/>
          <w:color w:val="000000"/>
          <w:sz w:val="28"/>
          <w:szCs w:val="28"/>
          <w:lang w:eastAsia="zh-CN"/>
        </w:rPr>
        <w:t>选</w:t>
      </w:r>
      <w:r>
        <w:rPr>
          <w:rFonts w:hint="default" w:ascii="Times New Roman" w:hAnsi="Times New Roman" w:cs="Times New Roman" w:eastAsiaTheme="minorEastAsia"/>
          <w:b/>
          <w:bCs/>
          <w:color w:val="000000"/>
          <w:sz w:val="28"/>
          <w:szCs w:val="28"/>
        </w:rPr>
        <w:t>报告</w:t>
      </w:r>
    </w:p>
    <w:p w14:paraId="491A7DA1">
      <w:pPr>
        <w:pStyle w:val="8"/>
        <w:pageBreakBefore w:val="0"/>
        <w:numPr>
          <w:ilvl w:val="0"/>
          <w:numId w:val="0"/>
        </w:numPr>
        <w:kinsoku/>
        <w:wordWrap/>
        <w:overflowPunct/>
        <w:topLinePunct w:val="0"/>
        <w:bidi w:val="0"/>
        <w:adjustRightInd/>
        <w:spacing w:before="95" w:beforeLines="30" w:after="0" w:line="578" w:lineRule="exact"/>
        <w:ind w:left="0" w:leftChars="0" w:right="0" w:rightChars="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小组推荐成交候选供应商后，出具</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报告应当包括下列内容：</w:t>
      </w:r>
    </w:p>
    <w:p w14:paraId="00790C64">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（1）</w:t>
      </w:r>
      <w:r>
        <w:rPr>
          <w:rFonts w:hint="default" w:ascii="Times New Roman" w:hAnsi="Times New Roman" w:cs="Times New Roman" w:eastAsiaTheme="minorEastAsia"/>
          <w:color w:val="000000"/>
          <w:sz w:val="28"/>
          <w:szCs w:val="28"/>
        </w:rPr>
        <w:t>邀请供应商参加采购活动的具体方式和相关情况，以及参加采购活动的供应商名单；</w:t>
      </w:r>
    </w:p>
    <w:p w14:paraId="0A6F4AB8">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（2）</w:t>
      </w:r>
      <w:r>
        <w:rPr>
          <w:rFonts w:hint="default" w:ascii="Times New Roman" w:hAnsi="Times New Roman" w:cs="Times New Roman" w:eastAsiaTheme="minorEastAsia"/>
          <w:color w:val="000000"/>
          <w:sz w:val="28"/>
          <w:szCs w:val="28"/>
        </w:rPr>
        <w:t>评审日期和地点，</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小组成员名单；</w:t>
      </w:r>
    </w:p>
    <w:p w14:paraId="3746E581">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（3）</w:t>
      </w:r>
      <w:r>
        <w:rPr>
          <w:rFonts w:hint="default" w:ascii="Times New Roman" w:hAnsi="Times New Roman" w:cs="Times New Roman" w:eastAsiaTheme="minorEastAsia"/>
          <w:color w:val="000000"/>
          <w:sz w:val="28"/>
          <w:szCs w:val="28"/>
        </w:rPr>
        <w:t>评审情况记录和说明，包括对供应商的资格审查情况、供应商响应文件审查情况、</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情况、报价情况等；</w:t>
      </w:r>
    </w:p>
    <w:p w14:paraId="258FB66F">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（4）</w:t>
      </w:r>
      <w:r>
        <w:rPr>
          <w:rFonts w:hint="default" w:ascii="Times New Roman" w:hAnsi="Times New Roman" w:cs="Times New Roman" w:eastAsiaTheme="minorEastAsia"/>
          <w:color w:val="000000"/>
          <w:sz w:val="28"/>
          <w:szCs w:val="28"/>
        </w:rPr>
        <w:t>推荐的成交候选人的名单及理由。</w:t>
      </w:r>
    </w:p>
    <w:p w14:paraId="527EAE9F">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报告应当由</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小组全体人员签字认可。</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小组成员对</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报告有异议的，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小组按照少数服从多数的原则推荐成交候选供应商，采购程序继续进行。对</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报告有异议的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小组成员，应当在报告上签署不同意见并说明理由，由</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小组书面记录相关情况。</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小组成员拒绝在报告上签字又不书面说明其不同意见和理由的，视为同意</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w:t>
      </w:r>
    </w:p>
    <w:p w14:paraId="020EF94B">
      <w:pPr>
        <w:pStyle w:val="8"/>
        <w:pageBreakBefore w:val="0"/>
        <w:numPr>
          <w:ilvl w:val="0"/>
          <w:numId w:val="0"/>
        </w:numPr>
        <w:kinsoku/>
        <w:wordWrap/>
        <w:overflowPunct/>
        <w:topLinePunct w:val="0"/>
        <w:bidi w:val="0"/>
        <w:adjustRightInd/>
        <w:spacing w:before="95" w:beforeLines="30" w:after="0" w:line="578" w:lineRule="exact"/>
        <w:ind w:left="0" w:leftChars="0" w:right="0" w:rightChars="0" w:firstLine="562" w:firstLineChars="200"/>
        <w:rPr>
          <w:rFonts w:hint="default" w:ascii="Times New Roman" w:hAnsi="Times New Roman" w:cs="Times New Roman" w:eastAsiaTheme="minorEastAsia"/>
          <w:b/>
          <w:bCs/>
          <w:color w:val="000000"/>
          <w:sz w:val="28"/>
          <w:szCs w:val="28"/>
          <w:lang w:val="en-US" w:eastAsia="zh-CN"/>
        </w:rPr>
      </w:pPr>
      <w:r>
        <w:rPr>
          <w:rFonts w:hint="default" w:ascii="Times New Roman" w:hAnsi="Times New Roman" w:cs="Times New Roman" w:eastAsiaTheme="minorEastAsia"/>
          <w:b/>
          <w:bCs/>
          <w:color w:val="000000"/>
          <w:sz w:val="28"/>
          <w:szCs w:val="28"/>
          <w:lang w:val="en-US" w:eastAsia="zh-CN"/>
        </w:rPr>
        <w:t>（七）比选异议处理规则</w:t>
      </w:r>
    </w:p>
    <w:p w14:paraId="5757B884">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在</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过程中，</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小组成员对响应文件是否符合</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文件规定存在争议的，应当以少数服从多数的原则处理，但不违背</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文件规定。有不同意见的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小组成员认为认定过程和结果不符合法律法规或者</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文件规定的，应当在</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报告中予以反映。</w:t>
      </w:r>
    </w:p>
    <w:p w14:paraId="2D17589C">
      <w:pPr>
        <w:pStyle w:val="8"/>
        <w:pageBreakBefore w:val="0"/>
        <w:numPr>
          <w:ilvl w:val="0"/>
          <w:numId w:val="0"/>
        </w:numPr>
        <w:kinsoku/>
        <w:wordWrap/>
        <w:overflowPunct/>
        <w:topLinePunct w:val="0"/>
        <w:bidi w:val="0"/>
        <w:adjustRightInd/>
        <w:spacing w:before="95" w:beforeLines="30" w:after="0" w:line="578" w:lineRule="exact"/>
        <w:ind w:left="0" w:leftChars="0" w:right="0" w:rightChars="0" w:firstLine="562" w:firstLineChars="200"/>
        <w:rPr>
          <w:rFonts w:hint="default" w:ascii="Times New Roman" w:hAnsi="Times New Roman" w:cs="Times New Roman" w:eastAsiaTheme="minorEastAsia"/>
          <w:b/>
          <w:bCs/>
          <w:color w:val="000000"/>
          <w:sz w:val="28"/>
          <w:szCs w:val="28"/>
          <w:lang w:val="en-US" w:eastAsia="zh-CN"/>
        </w:rPr>
      </w:pPr>
      <w:r>
        <w:rPr>
          <w:rFonts w:hint="default" w:ascii="Times New Roman" w:hAnsi="Times New Roman" w:cs="Times New Roman" w:eastAsiaTheme="minorEastAsia"/>
          <w:b/>
          <w:bCs/>
          <w:color w:val="000000"/>
          <w:sz w:val="28"/>
          <w:szCs w:val="28"/>
          <w:lang w:val="en-US" w:eastAsia="zh-CN"/>
        </w:rPr>
        <w:t>（八）供应商澄清、说明</w:t>
      </w:r>
    </w:p>
    <w:p w14:paraId="1E18AFF2">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E5492DB">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小组要求供应商澄清、说明或者更正响应文件，供应商的回复，通过纸质书面的形式进行。供应商的澄清、说明或者更正应当由法定代表人/负责人或其授权代表签字或者加盖公章。</w:t>
      </w:r>
    </w:p>
    <w:p w14:paraId="6FE9F0FE">
      <w:pPr>
        <w:pStyle w:val="8"/>
        <w:pageBreakBefore w:val="0"/>
        <w:numPr>
          <w:ilvl w:val="0"/>
          <w:numId w:val="0"/>
        </w:numPr>
        <w:kinsoku/>
        <w:wordWrap/>
        <w:overflowPunct/>
        <w:topLinePunct w:val="0"/>
        <w:bidi w:val="0"/>
        <w:adjustRightInd/>
        <w:spacing w:before="95" w:beforeLines="30" w:after="0" w:line="578" w:lineRule="exact"/>
        <w:ind w:left="0" w:leftChars="0" w:right="0" w:rightChars="0" w:firstLine="562" w:firstLineChars="200"/>
        <w:rPr>
          <w:rFonts w:hint="default" w:ascii="Times New Roman" w:hAnsi="Times New Roman" w:cs="Times New Roman" w:eastAsiaTheme="minorEastAsia"/>
          <w:b/>
          <w:bCs/>
          <w:color w:val="000000"/>
          <w:sz w:val="28"/>
          <w:szCs w:val="28"/>
          <w:lang w:val="en-US" w:eastAsia="zh-CN"/>
        </w:rPr>
      </w:pPr>
      <w:r>
        <w:rPr>
          <w:rFonts w:hint="default" w:ascii="Times New Roman" w:hAnsi="Times New Roman" w:cs="Times New Roman" w:eastAsiaTheme="minorEastAsia"/>
          <w:b/>
          <w:bCs/>
          <w:color w:val="000000"/>
          <w:sz w:val="28"/>
          <w:szCs w:val="28"/>
          <w:lang w:val="en-US" w:eastAsia="zh-CN"/>
        </w:rPr>
        <w:t>（九）终止比选采购活动</w:t>
      </w:r>
    </w:p>
    <w:p w14:paraId="00F6762A">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出现下列情形之一的，采购人应当终止竞争性</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采购活动，发布项目终止公告并说明原因，重新开展采购活动：</w:t>
      </w:r>
    </w:p>
    <w:p w14:paraId="0CFE7DE6">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因情况变化，不再符合规定的竞争性</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采购方式适用情形的；</w:t>
      </w:r>
    </w:p>
    <w:p w14:paraId="48AEDBAF">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出现影响采购公正的违法、违规行为的；</w:t>
      </w:r>
    </w:p>
    <w:p w14:paraId="716B8468">
      <w:pPr>
        <w:pStyle w:val="8"/>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在采购过程中符合要求的供应商或者报价未超过采购预算的供应商不足3家的。</w:t>
      </w:r>
    </w:p>
    <w:p w14:paraId="6D656FE7">
      <w:pPr>
        <w:pStyle w:val="4"/>
        <w:keepNext/>
        <w:keepLines/>
        <w:pageBreakBefore w:val="0"/>
        <w:widowControl w:val="0"/>
        <w:kinsoku/>
        <w:wordWrap/>
        <w:overflowPunct/>
        <w:topLinePunct w:val="0"/>
        <w:autoSpaceDE/>
        <w:autoSpaceDN/>
        <w:bidi w:val="0"/>
        <w:adjustRightInd/>
        <w:snapToGrid/>
        <w:spacing w:before="0" w:after="0" w:line="578" w:lineRule="exact"/>
        <w:ind w:firstLine="700" w:firstLineChars="250"/>
        <w:jc w:val="left"/>
        <w:textAlignment w:val="auto"/>
        <w:rPr>
          <w:rFonts w:hint="default" w:ascii="Times New Roman" w:hAnsi="Times New Roman" w:eastAsia="黑体" w:cs="Times New Roman"/>
          <w:b w:val="0"/>
          <w:bCs w:val="0"/>
          <w:sz w:val="28"/>
          <w:szCs w:val="28"/>
          <w:lang w:val="zh-CN" w:eastAsia="zh-CN"/>
        </w:rPr>
      </w:pPr>
      <w:bookmarkStart w:id="21" w:name="_Toc25863"/>
      <w:r>
        <w:rPr>
          <w:rFonts w:hint="default" w:ascii="Times New Roman" w:hAnsi="Times New Roman" w:eastAsia="黑体" w:cs="Times New Roman"/>
          <w:b w:val="0"/>
          <w:bCs w:val="0"/>
          <w:sz w:val="28"/>
          <w:szCs w:val="28"/>
          <w:lang w:val="zh-CN" w:eastAsia="zh-CN"/>
        </w:rPr>
        <w:t>三、比选纪律及注意事项</w:t>
      </w:r>
      <w:bookmarkEnd w:id="21"/>
    </w:p>
    <w:p w14:paraId="3D117412">
      <w:pPr>
        <w:pStyle w:val="38"/>
        <w:pageBreakBefore w:val="0"/>
        <w:tabs>
          <w:tab w:val="left" w:pos="1740"/>
        </w:tabs>
        <w:kinsoku/>
        <w:wordWrap/>
        <w:overflowPunct/>
        <w:topLinePunct w:val="0"/>
        <w:autoSpaceDE w:val="0"/>
        <w:autoSpaceDN w:val="0"/>
        <w:bidi w:val="0"/>
        <w:adjustRightInd/>
        <w:spacing w:before="95" w:beforeLines="30" w:line="578" w:lineRule="exact"/>
        <w:ind w:left="0" w:leftChars="0" w:right="0" w:firstLine="540"/>
        <w:rPr>
          <w:rFonts w:hint="default" w:ascii="Times New Roman" w:hAnsi="Times New Roman" w:cs="Times New Roman" w:eastAsiaTheme="minorEastAsia"/>
          <w:sz w:val="28"/>
          <w:szCs w:val="28"/>
        </w:rPr>
      </w:pPr>
      <w:r>
        <w:rPr>
          <w:rFonts w:hint="default" w:ascii="Times New Roman" w:hAnsi="Times New Roman" w:cs="Times New Roman" w:eastAsiaTheme="minorEastAsia"/>
          <w:spacing w:val="-5"/>
          <w:sz w:val="28"/>
          <w:szCs w:val="28"/>
        </w:rPr>
        <w:t>1.</w:t>
      </w:r>
      <w:r>
        <w:rPr>
          <w:rFonts w:hint="default" w:ascii="Times New Roman" w:hAnsi="Times New Roman" w:cs="Times New Roman" w:eastAsiaTheme="minorEastAsia"/>
          <w:spacing w:val="-5"/>
          <w:sz w:val="28"/>
          <w:szCs w:val="28"/>
          <w:lang w:eastAsia="zh-CN"/>
        </w:rPr>
        <w:t>比选</w:t>
      </w:r>
      <w:r>
        <w:rPr>
          <w:rFonts w:hint="default" w:ascii="Times New Roman" w:hAnsi="Times New Roman" w:cs="Times New Roman" w:eastAsiaTheme="minorEastAsia"/>
          <w:spacing w:val="-5"/>
          <w:sz w:val="28"/>
          <w:szCs w:val="28"/>
        </w:rPr>
        <w:t>小组内部讨论的情况和意见必须保密，任何人不得以任何形式透露给供应商</w:t>
      </w:r>
      <w:r>
        <w:rPr>
          <w:rFonts w:hint="default" w:ascii="Times New Roman" w:hAnsi="Times New Roman" w:cs="Times New Roman" w:eastAsiaTheme="minorEastAsia"/>
          <w:sz w:val="28"/>
          <w:szCs w:val="28"/>
        </w:rPr>
        <w:t>或与供应商有关的单位或个人。</w:t>
      </w:r>
    </w:p>
    <w:p w14:paraId="40FA4940">
      <w:pPr>
        <w:pStyle w:val="38"/>
        <w:pageBreakBefore w:val="0"/>
        <w:tabs>
          <w:tab w:val="left" w:pos="1740"/>
        </w:tabs>
        <w:kinsoku/>
        <w:wordWrap/>
        <w:overflowPunct/>
        <w:topLinePunct w:val="0"/>
        <w:autoSpaceDE w:val="0"/>
        <w:autoSpaceDN w:val="0"/>
        <w:bidi w:val="0"/>
        <w:adjustRightInd/>
        <w:spacing w:before="95" w:beforeLines="30" w:line="578" w:lineRule="exact"/>
        <w:ind w:left="0" w:leftChars="0" w:right="0" w:firstLine="524"/>
        <w:rPr>
          <w:rFonts w:hint="default" w:ascii="Times New Roman" w:hAnsi="Times New Roman" w:cs="Times New Roman" w:eastAsiaTheme="minorEastAsia"/>
          <w:sz w:val="28"/>
          <w:szCs w:val="28"/>
        </w:rPr>
      </w:pPr>
      <w:r>
        <w:rPr>
          <w:rFonts w:hint="default" w:ascii="Times New Roman" w:hAnsi="Times New Roman" w:cs="Times New Roman" w:eastAsiaTheme="minorEastAsia"/>
          <w:spacing w:val="-9"/>
          <w:sz w:val="28"/>
          <w:szCs w:val="28"/>
        </w:rPr>
        <w:t>2.在</w:t>
      </w:r>
      <w:r>
        <w:rPr>
          <w:rFonts w:hint="default" w:ascii="Times New Roman" w:hAnsi="Times New Roman" w:cs="Times New Roman" w:eastAsiaTheme="minorEastAsia"/>
          <w:spacing w:val="-9"/>
          <w:sz w:val="28"/>
          <w:szCs w:val="28"/>
          <w:lang w:eastAsia="zh-CN"/>
        </w:rPr>
        <w:t>比选</w:t>
      </w:r>
      <w:r>
        <w:rPr>
          <w:rFonts w:hint="default" w:ascii="Times New Roman" w:hAnsi="Times New Roman" w:cs="Times New Roman" w:eastAsiaTheme="minorEastAsia"/>
          <w:spacing w:val="-9"/>
          <w:sz w:val="28"/>
          <w:szCs w:val="28"/>
        </w:rPr>
        <w:t>过程中，供应商不得以任何形式对</w:t>
      </w:r>
      <w:r>
        <w:rPr>
          <w:rFonts w:hint="default" w:ascii="Times New Roman" w:hAnsi="Times New Roman" w:cs="Times New Roman" w:eastAsiaTheme="minorEastAsia"/>
          <w:spacing w:val="-9"/>
          <w:sz w:val="28"/>
          <w:szCs w:val="28"/>
          <w:lang w:eastAsia="zh-CN"/>
        </w:rPr>
        <w:t>比选</w:t>
      </w:r>
      <w:r>
        <w:rPr>
          <w:rFonts w:hint="default" w:ascii="Times New Roman" w:hAnsi="Times New Roman" w:cs="Times New Roman" w:eastAsiaTheme="minorEastAsia"/>
          <w:spacing w:val="-9"/>
          <w:sz w:val="28"/>
          <w:szCs w:val="28"/>
        </w:rPr>
        <w:t>小组成员进行旨在影响</w:t>
      </w:r>
      <w:r>
        <w:rPr>
          <w:rFonts w:hint="default" w:ascii="Times New Roman" w:hAnsi="Times New Roman" w:cs="Times New Roman" w:eastAsiaTheme="minorEastAsia"/>
          <w:spacing w:val="-9"/>
          <w:sz w:val="28"/>
          <w:szCs w:val="28"/>
          <w:lang w:eastAsia="zh-CN"/>
        </w:rPr>
        <w:t>比选</w:t>
      </w:r>
      <w:r>
        <w:rPr>
          <w:rFonts w:hint="default" w:ascii="Times New Roman" w:hAnsi="Times New Roman" w:cs="Times New Roman" w:eastAsiaTheme="minorEastAsia"/>
          <w:spacing w:val="-9"/>
          <w:sz w:val="28"/>
          <w:szCs w:val="28"/>
        </w:rPr>
        <w:t>结果的</w:t>
      </w:r>
      <w:r>
        <w:rPr>
          <w:rFonts w:hint="default" w:ascii="Times New Roman" w:hAnsi="Times New Roman" w:cs="Times New Roman" w:eastAsiaTheme="minorEastAsia"/>
          <w:sz w:val="28"/>
          <w:szCs w:val="28"/>
        </w:rPr>
        <w:t>私下接触，否则将取消其参与</w:t>
      </w:r>
      <w:r>
        <w:rPr>
          <w:rFonts w:hint="default" w:ascii="Times New Roman" w:hAnsi="Times New Roman" w:cs="Times New Roman" w:eastAsiaTheme="minorEastAsia"/>
          <w:sz w:val="28"/>
          <w:szCs w:val="28"/>
          <w:lang w:eastAsia="zh-CN"/>
        </w:rPr>
        <w:t>比选</w:t>
      </w:r>
      <w:r>
        <w:rPr>
          <w:rFonts w:hint="default" w:ascii="Times New Roman" w:hAnsi="Times New Roman" w:cs="Times New Roman" w:eastAsiaTheme="minorEastAsia"/>
          <w:sz w:val="28"/>
          <w:szCs w:val="28"/>
        </w:rPr>
        <w:t>的资格。</w:t>
      </w:r>
    </w:p>
    <w:p w14:paraId="6CF8EE02">
      <w:pPr>
        <w:pStyle w:val="38"/>
        <w:pageBreakBefore w:val="0"/>
        <w:tabs>
          <w:tab w:val="left" w:pos="1740"/>
        </w:tabs>
        <w:kinsoku/>
        <w:wordWrap/>
        <w:overflowPunct/>
        <w:topLinePunct w:val="0"/>
        <w:autoSpaceDE w:val="0"/>
        <w:autoSpaceDN w:val="0"/>
        <w:bidi w:val="0"/>
        <w:adjustRightInd/>
        <w:spacing w:before="95" w:beforeLines="30" w:line="578" w:lineRule="exact"/>
        <w:ind w:left="0" w:leftChars="0" w:right="0" w:firstLine="56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3.对各供应商的商业秘密，</w:t>
      </w:r>
      <w:r>
        <w:rPr>
          <w:rFonts w:hint="default" w:ascii="Times New Roman" w:hAnsi="Times New Roman" w:cs="Times New Roman" w:eastAsiaTheme="minorEastAsia"/>
          <w:sz w:val="28"/>
          <w:szCs w:val="28"/>
          <w:lang w:eastAsia="zh-CN"/>
        </w:rPr>
        <w:t>比选</w:t>
      </w:r>
      <w:r>
        <w:rPr>
          <w:rFonts w:hint="default" w:ascii="Times New Roman" w:hAnsi="Times New Roman" w:cs="Times New Roman" w:eastAsiaTheme="minorEastAsia"/>
          <w:sz w:val="28"/>
          <w:szCs w:val="28"/>
        </w:rPr>
        <w:t>小组成员应予以保密，不得泄露给其他供应商。</w:t>
      </w:r>
    </w:p>
    <w:p w14:paraId="063C0169">
      <w:pPr>
        <w:pStyle w:val="38"/>
        <w:pageBreakBefore w:val="0"/>
        <w:tabs>
          <w:tab w:val="left" w:pos="1740"/>
        </w:tabs>
        <w:kinsoku/>
        <w:wordWrap/>
        <w:overflowPunct/>
        <w:topLinePunct w:val="0"/>
        <w:autoSpaceDE w:val="0"/>
        <w:autoSpaceDN w:val="0"/>
        <w:bidi w:val="0"/>
        <w:adjustRightInd/>
        <w:spacing w:before="95" w:beforeLines="30" w:line="578" w:lineRule="exact"/>
        <w:ind w:left="0" w:leftChars="0" w:right="0" w:firstLine="56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lang w:eastAsia="zh-CN"/>
        </w:rPr>
        <w:t>比选</w:t>
      </w:r>
      <w:r>
        <w:rPr>
          <w:rFonts w:hint="default" w:ascii="Times New Roman" w:hAnsi="Times New Roman" w:cs="Times New Roman" w:eastAsiaTheme="minorEastAsia"/>
          <w:sz w:val="28"/>
          <w:szCs w:val="28"/>
        </w:rPr>
        <w:t>小组独立评判，推荐成交候选人，并写出书面报告。</w:t>
      </w:r>
    </w:p>
    <w:p w14:paraId="3BD0E8AE">
      <w:pPr>
        <w:pStyle w:val="4"/>
        <w:keepNext/>
        <w:keepLines/>
        <w:pageBreakBefore w:val="0"/>
        <w:widowControl w:val="0"/>
        <w:kinsoku/>
        <w:wordWrap/>
        <w:overflowPunct/>
        <w:topLinePunct w:val="0"/>
        <w:autoSpaceDE/>
        <w:autoSpaceDN/>
        <w:bidi w:val="0"/>
        <w:adjustRightInd/>
        <w:snapToGrid/>
        <w:spacing w:before="0" w:after="0" w:line="578" w:lineRule="exact"/>
        <w:ind w:firstLine="700" w:firstLineChars="250"/>
        <w:jc w:val="left"/>
        <w:textAlignment w:val="auto"/>
        <w:rPr>
          <w:rFonts w:hint="default" w:ascii="Times New Roman" w:hAnsi="Times New Roman" w:eastAsia="黑体" w:cs="Times New Roman"/>
          <w:b w:val="0"/>
          <w:bCs w:val="0"/>
          <w:sz w:val="28"/>
          <w:szCs w:val="28"/>
          <w:lang w:val="zh-CN" w:eastAsia="zh-CN"/>
        </w:rPr>
      </w:pPr>
      <w:bookmarkStart w:id="22" w:name="_Toc3525"/>
      <w:r>
        <w:rPr>
          <w:rFonts w:hint="default" w:ascii="Times New Roman" w:hAnsi="Times New Roman" w:eastAsia="黑体" w:cs="Times New Roman"/>
          <w:b w:val="0"/>
          <w:bCs w:val="0"/>
          <w:sz w:val="28"/>
          <w:szCs w:val="28"/>
          <w:lang w:val="zh-CN" w:eastAsia="zh-CN"/>
        </w:rPr>
        <w:t>四、确定成交供应商</w:t>
      </w:r>
      <w:bookmarkEnd w:id="22"/>
    </w:p>
    <w:p w14:paraId="1095B18E">
      <w:pPr>
        <w:pStyle w:val="38"/>
        <w:pageBreakBefore w:val="0"/>
        <w:tabs>
          <w:tab w:val="left" w:pos="1800"/>
        </w:tabs>
        <w:kinsoku/>
        <w:wordWrap/>
        <w:overflowPunct/>
        <w:topLinePunct w:val="0"/>
        <w:autoSpaceDE w:val="0"/>
        <w:autoSpaceDN w:val="0"/>
        <w:bidi w:val="0"/>
        <w:adjustRightInd/>
        <w:spacing w:before="95" w:beforeLines="30" w:line="578" w:lineRule="exact"/>
        <w:ind w:left="0" w:leftChars="0" w:right="0" w:firstLine="544"/>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在评审结束后，采购办根据</w:t>
      </w:r>
      <w:r>
        <w:rPr>
          <w:rFonts w:hint="default" w:ascii="Times New Roman" w:hAnsi="Times New Roman" w:cs="Times New Roman" w:eastAsiaTheme="minorEastAsia"/>
          <w:spacing w:val="-4"/>
          <w:sz w:val="28"/>
          <w:szCs w:val="28"/>
          <w:lang w:eastAsia="zh-CN"/>
        </w:rPr>
        <w:t>比选</w:t>
      </w:r>
      <w:r>
        <w:rPr>
          <w:rFonts w:hint="default" w:ascii="Times New Roman" w:hAnsi="Times New Roman" w:cs="Times New Roman" w:eastAsiaTheme="minorEastAsia"/>
          <w:spacing w:val="-4"/>
          <w:sz w:val="28"/>
          <w:szCs w:val="28"/>
        </w:rPr>
        <w:t>小组推荐的供应商顺序确定成交供应商。</w:t>
      </w:r>
    </w:p>
    <w:p w14:paraId="62CA0D94">
      <w:pPr>
        <w:pStyle w:val="4"/>
        <w:keepNext/>
        <w:keepLines/>
        <w:pageBreakBefore w:val="0"/>
        <w:widowControl w:val="0"/>
        <w:kinsoku/>
        <w:wordWrap/>
        <w:overflowPunct/>
        <w:topLinePunct w:val="0"/>
        <w:autoSpaceDE/>
        <w:autoSpaceDN/>
        <w:bidi w:val="0"/>
        <w:adjustRightInd/>
        <w:snapToGrid/>
        <w:spacing w:before="0" w:after="0" w:line="578" w:lineRule="exact"/>
        <w:ind w:firstLine="700" w:firstLineChars="250"/>
        <w:jc w:val="left"/>
        <w:textAlignment w:val="auto"/>
        <w:rPr>
          <w:rFonts w:hint="default" w:ascii="Times New Roman" w:hAnsi="Times New Roman" w:eastAsia="黑体" w:cs="Times New Roman"/>
          <w:b w:val="0"/>
          <w:bCs w:val="0"/>
          <w:sz w:val="28"/>
          <w:szCs w:val="28"/>
          <w:lang w:val="zh-CN" w:eastAsia="zh-CN"/>
        </w:rPr>
      </w:pPr>
      <w:bookmarkStart w:id="23" w:name="_Toc31336"/>
      <w:r>
        <w:rPr>
          <w:rFonts w:hint="default" w:ascii="Times New Roman" w:hAnsi="Times New Roman" w:eastAsia="黑体" w:cs="Times New Roman"/>
          <w:b w:val="0"/>
          <w:bCs w:val="0"/>
          <w:sz w:val="28"/>
          <w:szCs w:val="28"/>
          <w:lang w:val="zh-CN" w:eastAsia="zh-CN"/>
        </w:rPr>
        <w:t>五、成交公告</w:t>
      </w:r>
      <w:bookmarkEnd w:id="23"/>
    </w:p>
    <w:p w14:paraId="5D13806C">
      <w:pPr>
        <w:pStyle w:val="38"/>
        <w:pageBreakBefore w:val="0"/>
        <w:tabs>
          <w:tab w:val="left" w:pos="1800"/>
        </w:tabs>
        <w:kinsoku/>
        <w:wordWrap/>
        <w:overflowPunct/>
        <w:topLinePunct w:val="0"/>
        <w:autoSpaceDE w:val="0"/>
        <w:autoSpaceDN w:val="0"/>
        <w:bidi w:val="0"/>
        <w:adjustRightInd/>
        <w:spacing w:before="95" w:beforeLines="30" w:line="578" w:lineRule="exact"/>
        <w:ind w:left="0" w:leftChars="0" w:right="0" w:firstLine="544"/>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根据</w:t>
      </w:r>
      <w:r>
        <w:rPr>
          <w:rFonts w:hint="default" w:ascii="Times New Roman" w:hAnsi="Times New Roman" w:cs="Times New Roman" w:eastAsiaTheme="minorEastAsia"/>
          <w:spacing w:val="-4"/>
          <w:sz w:val="28"/>
          <w:szCs w:val="28"/>
          <w:lang w:val="en-US" w:eastAsia="zh-CN"/>
        </w:rPr>
        <w:t>比选结果</w:t>
      </w:r>
      <w:r>
        <w:rPr>
          <w:rFonts w:hint="default" w:ascii="Times New Roman" w:hAnsi="Times New Roman" w:cs="Times New Roman" w:eastAsiaTheme="minorEastAsia"/>
          <w:spacing w:val="-4"/>
          <w:sz w:val="28"/>
          <w:szCs w:val="28"/>
        </w:rPr>
        <w:t>确定的成交供应商在医院官网公示不低于1个工作日。</w:t>
      </w:r>
    </w:p>
    <w:p w14:paraId="7C2B535D">
      <w:pPr>
        <w:pStyle w:val="4"/>
        <w:keepNext/>
        <w:keepLines/>
        <w:pageBreakBefore w:val="0"/>
        <w:widowControl w:val="0"/>
        <w:kinsoku/>
        <w:wordWrap/>
        <w:overflowPunct/>
        <w:topLinePunct w:val="0"/>
        <w:autoSpaceDE/>
        <w:autoSpaceDN/>
        <w:bidi w:val="0"/>
        <w:adjustRightInd/>
        <w:snapToGrid/>
        <w:spacing w:before="0" w:after="0" w:line="578" w:lineRule="exact"/>
        <w:ind w:firstLine="700" w:firstLineChars="250"/>
        <w:jc w:val="left"/>
        <w:textAlignment w:val="auto"/>
        <w:rPr>
          <w:rFonts w:hint="default" w:ascii="Times New Roman" w:hAnsi="Times New Roman" w:eastAsia="黑体" w:cs="Times New Roman"/>
          <w:b w:val="0"/>
          <w:bCs w:val="0"/>
          <w:sz w:val="28"/>
          <w:szCs w:val="28"/>
          <w:lang w:val="en-US" w:eastAsia="zh-CN"/>
        </w:rPr>
      </w:pPr>
      <w:bookmarkStart w:id="24" w:name="_Toc32022"/>
      <w:r>
        <w:rPr>
          <w:rFonts w:hint="default" w:ascii="Times New Roman" w:hAnsi="Times New Roman" w:eastAsia="黑体" w:cs="Times New Roman"/>
          <w:b w:val="0"/>
          <w:bCs w:val="0"/>
          <w:sz w:val="28"/>
          <w:szCs w:val="28"/>
          <w:lang w:val="zh-CN" w:eastAsia="zh-CN"/>
        </w:rPr>
        <w:t>六、成交通知书</w:t>
      </w:r>
      <w:bookmarkEnd w:id="24"/>
    </w:p>
    <w:p w14:paraId="1D14563F">
      <w:pPr>
        <w:pStyle w:val="38"/>
        <w:pageBreakBefore w:val="0"/>
        <w:kinsoku/>
        <w:wordWrap/>
        <w:overflowPunct/>
        <w:topLinePunct w:val="0"/>
        <w:autoSpaceDE w:val="0"/>
        <w:autoSpaceDN w:val="0"/>
        <w:bidi w:val="0"/>
        <w:adjustRightInd/>
        <w:spacing w:before="95" w:beforeLines="30" w:line="578" w:lineRule="exact"/>
        <w:ind w:left="0" w:leftChars="0" w:right="0" w:firstLine="56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1.成交通知书为签订采购合同的依据之一，是合同的有效组成部分。</w:t>
      </w:r>
      <w:r>
        <w:rPr>
          <w:rFonts w:hint="default" w:ascii="Times New Roman" w:hAnsi="Times New Roman" w:cs="Times New Roman" w:eastAsiaTheme="minorEastAsia"/>
          <w:sz w:val="28"/>
          <w:szCs w:val="28"/>
          <w:lang w:eastAsia="zh-CN"/>
        </w:rPr>
        <w:t>结果公示</w:t>
      </w:r>
      <w:r>
        <w:rPr>
          <w:rFonts w:hint="default" w:ascii="Times New Roman" w:hAnsi="Times New Roman" w:cs="Times New Roman" w:eastAsiaTheme="minorEastAsia"/>
          <w:spacing w:val="-5"/>
          <w:sz w:val="28"/>
          <w:szCs w:val="28"/>
        </w:rPr>
        <w:t>后</w:t>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pacing w:val="-10"/>
          <w:sz w:val="28"/>
          <w:szCs w:val="28"/>
        </w:rPr>
        <w:t>个工作日内采购人</w:t>
      </w:r>
      <w:r>
        <w:rPr>
          <w:rFonts w:hint="default" w:ascii="Times New Roman" w:hAnsi="Times New Roman" w:cs="Times New Roman" w:eastAsiaTheme="minorEastAsia"/>
          <w:sz w:val="28"/>
          <w:szCs w:val="28"/>
        </w:rPr>
        <w:t>向成交供应商发出成交通知书。</w:t>
      </w:r>
    </w:p>
    <w:p w14:paraId="5205802C">
      <w:pPr>
        <w:pStyle w:val="38"/>
        <w:pageBreakBefore w:val="0"/>
        <w:tabs>
          <w:tab w:val="left" w:pos="1800"/>
        </w:tabs>
        <w:kinsoku/>
        <w:wordWrap/>
        <w:overflowPunct/>
        <w:topLinePunct w:val="0"/>
        <w:autoSpaceDE w:val="0"/>
        <w:autoSpaceDN w:val="0"/>
        <w:bidi w:val="0"/>
        <w:adjustRightInd/>
        <w:spacing w:before="95" w:beforeLines="30" w:line="578" w:lineRule="exact"/>
        <w:ind w:left="0" w:leftChars="0" w:right="0" w:firstLine="548"/>
        <w:rPr>
          <w:rFonts w:hint="default" w:ascii="Times New Roman" w:hAnsi="Times New Roman" w:cs="Times New Roman" w:eastAsiaTheme="minorEastAsia"/>
          <w:sz w:val="28"/>
          <w:szCs w:val="28"/>
        </w:rPr>
      </w:pPr>
      <w:r>
        <w:rPr>
          <w:rFonts w:hint="default" w:ascii="Times New Roman" w:hAnsi="Times New Roman" w:cs="Times New Roman" w:eastAsiaTheme="minorEastAsia"/>
          <w:spacing w:val="-3"/>
          <w:sz w:val="28"/>
          <w:szCs w:val="28"/>
        </w:rPr>
        <w:t>2.成交通知书将作为签订合同的依据。成交通知书对采购人和成交供应商均具有法</w:t>
      </w:r>
      <w:r>
        <w:rPr>
          <w:rFonts w:hint="default" w:ascii="Times New Roman" w:hAnsi="Times New Roman" w:cs="Times New Roman" w:eastAsiaTheme="minorEastAsia"/>
          <w:spacing w:val="-6"/>
          <w:sz w:val="28"/>
          <w:szCs w:val="28"/>
        </w:rPr>
        <w:t>律效力。成交通知书发出后，采购人改变成交结果或成交供应商无正当理由放弃成交项目</w:t>
      </w:r>
      <w:r>
        <w:rPr>
          <w:rFonts w:hint="default" w:ascii="Times New Roman" w:hAnsi="Times New Roman" w:cs="Times New Roman" w:eastAsiaTheme="minorEastAsia"/>
          <w:sz w:val="28"/>
          <w:szCs w:val="28"/>
        </w:rPr>
        <w:t>的，应当依法承担相关责任。</w:t>
      </w:r>
    </w:p>
    <w:p w14:paraId="6825F37B">
      <w:pPr>
        <w:pStyle w:val="38"/>
        <w:pageBreakBefore w:val="0"/>
        <w:tabs>
          <w:tab w:val="left" w:pos="1800"/>
        </w:tabs>
        <w:kinsoku/>
        <w:wordWrap/>
        <w:overflowPunct/>
        <w:topLinePunct w:val="0"/>
        <w:autoSpaceDE w:val="0"/>
        <w:autoSpaceDN w:val="0"/>
        <w:bidi w:val="0"/>
        <w:adjustRightInd/>
        <w:spacing w:before="95" w:beforeLines="30" w:line="578" w:lineRule="exact"/>
        <w:ind w:left="0" w:leftChars="0" w:right="0" w:firstLine="56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3.采购人不对成交或未成交原因作出解释，也不退还响应文件。</w:t>
      </w:r>
    </w:p>
    <w:p w14:paraId="2096FFCD">
      <w:pPr>
        <w:pStyle w:val="4"/>
        <w:keepNext/>
        <w:keepLines/>
        <w:pageBreakBefore w:val="0"/>
        <w:widowControl w:val="0"/>
        <w:kinsoku/>
        <w:wordWrap/>
        <w:overflowPunct/>
        <w:topLinePunct w:val="0"/>
        <w:autoSpaceDE/>
        <w:autoSpaceDN/>
        <w:bidi w:val="0"/>
        <w:adjustRightInd/>
        <w:snapToGrid/>
        <w:spacing w:before="0" w:after="0" w:line="578" w:lineRule="exact"/>
        <w:ind w:firstLine="700" w:firstLineChars="250"/>
        <w:jc w:val="left"/>
        <w:textAlignment w:val="auto"/>
        <w:rPr>
          <w:rFonts w:hint="default" w:ascii="Times New Roman" w:hAnsi="Times New Roman" w:eastAsia="黑体" w:cs="Times New Roman"/>
          <w:b w:val="0"/>
          <w:bCs w:val="0"/>
          <w:sz w:val="28"/>
          <w:szCs w:val="28"/>
          <w:lang w:val="zh-CN" w:eastAsia="zh-CN"/>
        </w:rPr>
      </w:pPr>
      <w:bookmarkStart w:id="25" w:name="_Toc25526"/>
      <w:r>
        <w:rPr>
          <w:rFonts w:hint="default" w:ascii="Times New Roman" w:hAnsi="Times New Roman" w:eastAsia="黑体" w:cs="Times New Roman"/>
          <w:b w:val="0"/>
          <w:bCs w:val="0"/>
          <w:sz w:val="28"/>
          <w:szCs w:val="28"/>
          <w:lang w:val="zh-CN" w:eastAsia="zh-CN"/>
        </w:rPr>
        <w:t>七、比选小组在采购活动中承担的义务</w:t>
      </w:r>
      <w:bookmarkEnd w:id="25"/>
    </w:p>
    <w:p w14:paraId="32E198ED">
      <w:pPr>
        <w:pStyle w:val="8"/>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1.遵守评审工作纪律；</w:t>
      </w:r>
    </w:p>
    <w:p w14:paraId="52537322">
      <w:pPr>
        <w:pStyle w:val="8"/>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pacing w:val="-12"/>
          <w:sz w:val="28"/>
          <w:szCs w:val="28"/>
        </w:rPr>
        <w:t>按照客观、公正、审慎的原则，根据</w:t>
      </w:r>
      <w:r>
        <w:rPr>
          <w:rFonts w:hint="default" w:ascii="Times New Roman" w:hAnsi="Times New Roman" w:cs="Times New Roman" w:eastAsiaTheme="minorEastAsia"/>
          <w:spacing w:val="-12"/>
          <w:sz w:val="28"/>
          <w:szCs w:val="28"/>
          <w:lang w:eastAsia="zh-CN"/>
        </w:rPr>
        <w:t>比选</w:t>
      </w:r>
      <w:r>
        <w:rPr>
          <w:rFonts w:hint="default" w:ascii="Times New Roman" w:hAnsi="Times New Roman" w:cs="Times New Roman" w:eastAsiaTheme="minorEastAsia"/>
          <w:spacing w:val="-12"/>
          <w:sz w:val="28"/>
          <w:szCs w:val="28"/>
        </w:rPr>
        <w:t>文件规定的评审程序、评审方法和评</w:t>
      </w:r>
      <w:r>
        <w:rPr>
          <w:rFonts w:hint="default" w:ascii="Times New Roman" w:hAnsi="Times New Roman" w:cs="Times New Roman" w:eastAsiaTheme="minorEastAsia"/>
          <w:sz w:val="28"/>
          <w:szCs w:val="28"/>
        </w:rPr>
        <w:t>审标准进行独立评审；</w:t>
      </w:r>
    </w:p>
    <w:p w14:paraId="14A76324">
      <w:pPr>
        <w:pStyle w:val="8"/>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3.不得泄露评审文件、评审情况和在评审过程中获悉的商业秘密；</w:t>
      </w:r>
    </w:p>
    <w:p w14:paraId="329EAC7C">
      <w:pPr>
        <w:pStyle w:val="8"/>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pacing w:val="-3"/>
          <w:sz w:val="28"/>
          <w:szCs w:val="28"/>
        </w:rPr>
        <w:t>发现</w:t>
      </w:r>
      <w:r>
        <w:rPr>
          <w:rFonts w:hint="default" w:ascii="Times New Roman" w:hAnsi="Times New Roman" w:cs="Times New Roman" w:eastAsiaTheme="minorEastAsia"/>
          <w:spacing w:val="-3"/>
          <w:sz w:val="28"/>
          <w:szCs w:val="28"/>
          <w:lang w:eastAsia="zh-CN"/>
        </w:rPr>
        <w:t>比选</w:t>
      </w:r>
      <w:r>
        <w:rPr>
          <w:rFonts w:hint="default" w:ascii="Times New Roman" w:hAnsi="Times New Roman" w:cs="Times New Roman" w:eastAsiaTheme="minorEastAsia"/>
          <w:spacing w:val="-3"/>
          <w:sz w:val="28"/>
          <w:szCs w:val="28"/>
        </w:rPr>
        <w:t>文件内容违反国家有关强制性规定或者</w:t>
      </w:r>
      <w:r>
        <w:rPr>
          <w:rFonts w:hint="default" w:ascii="Times New Roman" w:hAnsi="Times New Roman" w:cs="Times New Roman" w:eastAsiaTheme="minorEastAsia"/>
          <w:spacing w:val="-3"/>
          <w:sz w:val="28"/>
          <w:szCs w:val="28"/>
          <w:lang w:eastAsia="zh-CN"/>
        </w:rPr>
        <w:t>比选</w:t>
      </w:r>
      <w:r>
        <w:rPr>
          <w:rFonts w:hint="default" w:ascii="Times New Roman" w:hAnsi="Times New Roman" w:cs="Times New Roman" w:eastAsiaTheme="minorEastAsia"/>
          <w:spacing w:val="-3"/>
          <w:sz w:val="28"/>
          <w:szCs w:val="28"/>
        </w:rPr>
        <w:t>文件存在歧义、重大缺陷</w:t>
      </w:r>
      <w:r>
        <w:rPr>
          <w:rFonts w:hint="default" w:ascii="Times New Roman" w:hAnsi="Times New Roman" w:cs="Times New Roman" w:eastAsiaTheme="minorEastAsia"/>
          <w:sz w:val="28"/>
          <w:szCs w:val="28"/>
        </w:rPr>
        <w:t>导致评审工作无法进行时，停止评审并向采购人说明情况；</w:t>
      </w:r>
    </w:p>
    <w:p w14:paraId="07BFE04A">
      <w:pPr>
        <w:pStyle w:val="8"/>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5.法律、法规和规章规定的其他义务。</w:t>
      </w:r>
    </w:p>
    <w:p w14:paraId="30B9F328">
      <w:pPr>
        <w:pStyle w:val="4"/>
        <w:keepNext/>
        <w:keepLines/>
        <w:pageBreakBefore w:val="0"/>
        <w:widowControl w:val="0"/>
        <w:kinsoku/>
        <w:wordWrap/>
        <w:overflowPunct/>
        <w:topLinePunct w:val="0"/>
        <w:autoSpaceDE/>
        <w:autoSpaceDN/>
        <w:bidi w:val="0"/>
        <w:adjustRightInd/>
        <w:snapToGrid/>
        <w:spacing w:before="0" w:after="0" w:line="578" w:lineRule="exact"/>
        <w:ind w:firstLine="700" w:firstLineChars="250"/>
        <w:jc w:val="left"/>
        <w:textAlignment w:val="auto"/>
        <w:rPr>
          <w:rFonts w:hint="default" w:ascii="Times New Roman" w:hAnsi="Times New Roman" w:eastAsia="黑体" w:cs="Times New Roman"/>
          <w:b w:val="0"/>
          <w:bCs w:val="0"/>
          <w:sz w:val="28"/>
          <w:szCs w:val="28"/>
          <w:lang w:val="zh-CN" w:eastAsia="zh-CN"/>
        </w:rPr>
      </w:pPr>
      <w:bookmarkStart w:id="26" w:name="_Toc19080"/>
      <w:r>
        <w:rPr>
          <w:rFonts w:hint="default" w:ascii="Times New Roman" w:hAnsi="Times New Roman" w:eastAsia="黑体" w:cs="Times New Roman"/>
          <w:b w:val="0"/>
          <w:bCs w:val="0"/>
          <w:sz w:val="28"/>
          <w:szCs w:val="28"/>
          <w:lang w:val="zh-CN" w:eastAsia="zh-CN"/>
        </w:rPr>
        <w:t>八、评审专家在采购活动中应当遵守的工作纪律</w:t>
      </w:r>
      <w:bookmarkEnd w:id="26"/>
    </w:p>
    <w:p w14:paraId="50A7C57F">
      <w:pPr>
        <w:pStyle w:val="8"/>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pacing w:val="-8"/>
          <w:sz w:val="28"/>
          <w:szCs w:val="28"/>
        </w:rPr>
        <w:t>不得参加与自己有《中华人民共和国政府采购法实施条例》第九条规定的利害</w:t>
      </w:r>
      <w:r>
        <w:rPr>
          <w:rFonts w:hint="default" w:ascii="Times New Roman" w:hAnsi="Times New Roman" w:cs="Times New Roman" w:eastAsiaTheme="minorEastAsia"/>
          <w:spacing w:val="-7"/>
          <w:sz w:val="28"/>
          <w:szCs w:val="28"/>
        </w:rPr>
        <w:t>关系的采购项目的评审活动。发现参加了与自己有利害关系的评审活动，须主动提出</w:t>
      </w:r>
      <w:r>
        <w:rPr>
          <w:rFonts w:hint="default" w:ascii="Times New Roman" w:hAnsi="Times New Roman" w:cs="Times New Roman" w:eastAsiaTheme="minorEastAsia"/>
          <w:sz w:val="28"/>
          <w:szCs w:val="28"/>
        </w:rPr>
        <w:t>回避，退出评审；</w:t>
      </w:r>
    </w:p>
    <w:p w14:paraId="21B8CD1C">
      <w:pPr>
        <w:pStyle w:val="8"/>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pacing w:val="-9"/>
          <w:sz w:val="28"/>
          <w:szCs w:val="28"/>
        </w:rPr>
        <w:t>评审过程中，不得发表影响评审公正的倾向性、歧视性言论，不得征询或者接</w:t>
      </w:r>
      <w:r>
        <w:rPr>
          <w:rFonts w:hint="default" w:ascii="Times New Roman" w:hAnsi="Times New Roman" w:cs="Times New Roman" w:eastAsiaTheme="minorEastAsia"/>
          <w:spacing w:val="-12"/>
          <w:sz w:val="28"/>
          <w:szCs w:val="28"/>
        </w:rPr>
        <w:t>受采购人的倾向性意见，不得明示或暗示供应商在澄清时表达与其响应文件原义不同的意</w:t>
      </w:r>
      <w:r>
        <w:rPr>
          <w:rFonts w:hint="default" w:ascii="Times New Roman" w:hAnsi="Times New Roman" w:cs="Times New Roman" w:eastAsiaTheme="minorEastAsia"/>
          <w:spacing w:val="-11"/>
          <w:sz w:val="28"/>
          <w:szCs w:val="28"/>
        </w:rPr>
        <w:t>见，不得以</w:t>
      </w:r>
      <w:r>
        <w:rPr>
          <w:rFonts w:hint="default" w:ascii="Times New Roman" w:hAnsi="Times New Roman" w:cs="Times New Roman" w:eastAsiaTheme="minorEastAsia"/>
          <w:spacing w:val="-11"/>
          <w:sz w:val="28"/>
          <w:szCs w:val="28"/>
          <w:lang w:eastAsia="zh-CN"/>
        </w:rPr>
        <w:t>比选</w:t>
      </w:r>
      <w:r>
        <w:rPr>
          <w:rFonts w:hint="default" w:ascii="Times New Roman" w:hAnsi="Times New Roman" w:cs="Times New Roman" w:eastAsiaTheme="minorEastAsia"/>
          <w:spacing w:val="-11"/>
          <w:sz w:val="28"/>
          <w:szCs w:val="28"/>
        </w:rPr>
        <w:t>文件没有规定的评审方法和标准作为评审的依据，不得修改或者细化评审</w:t>
      </w:r>
      <w:r>
        <w:rPr>
          <w:rFonts w:hint="default" w:ascii="Times New Roman" w:hAnsi="Times New Roman" w:cs="Times New Roman" w:eastAsiaTheme="minorEastAsia"/>
          <w:spacing w:val="-12"/>
          <w:sz w:val="28"/>
          <w:szCs w:val="28"/>
        </w:rPr>
        <w:t>程序、评审方法、评审因素和评审标准，不得违规撰写评审意见，不得拒绝对自己的评审</w:t>
      </w:r>
      <w:bookmarkStart w:id="27" w:name="第六章__采购合同（样例）"/>
      <w:bookmarkEnd w:id="27"/>
      <w:r>
        <w:rPr>
          <w:rFonts w:hint="default" w:ascii="Times New Roman" w:hAnsi="Times New Roman" w:cs="Times New Roman" w:eastAsiaTheme="minorEastAsia"/>
          <w:sz w:val="28"/>
          <w:szCs w:val="28"/>
        </w:rPr>
        <w:t>意见签字确认；</w:t>
      </w:r>
    </w:p>
    <w:p w14:paraId="7792CB86">
      <w:pPr>
        <w:pStyle w:val="8"/>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pacing w:val="-7"/>
          <w:sz w:val="28"/>
          <w:szCs w:val="28"/>
        </w:rPr>
        <w:t>在评审过程中和评审结束后，不得记录、复制或带走任何评审资料，不得向外</w:t>
      </w:r>
      <w:r>
        <w:rPr>
          <w:rFonts w:hint="default" w:ascii="Times New Roman" w:hAnsi="Times New Roman" w:cs="Times New Roman" w:eastAsiaTheme="minorEastAsia"/>
          <w:sz w:val="28"/>
          <w:szCs w:val="28"/>
        </w:rPr>
        <w:t>界透露评审内容；</w:t>
      </w:r>
    </w:p>
    <w:p w14:paraId="7FCE6AE9">
      <w:pPr>
        <w:pStyle w:val="8"/>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4.评审现场接受现场监督人员的合法监督；</w:t>
      </w:r>
    </w:p>
    <w:p w14:paraId="3B3F5B5E">
      <w:pPr>
        <w:pStyle w:val="8"/>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5.</w:t>
      </w:r>
      <w:r>
        <w:rPr>
          <w:rFonts w:hint="default" w:ascii="Times New Roman" w:hAnsi="Times New Roman" w:cs="Times New Roman" w:eastAsiaTheme="minorEastAsia"/>
          <w:spacing w:val="-7"/>
          <w:sz w:val="28"/>
          <w:szCs w:val="28"/>
        </w:rPr>
        <w:t>遵守有关廉洁自律规定，不得私下接触供应商，不得收受供应商及有关业务单</w:t>
      </w:r>
      <w:r>
        <w:rPr>
          <w:rFonts w:hint="default" w:ascii="Times New Roman" w:hAnsi="Times New Roman" w:cs="Times New Roman" w:eastAsiaTheme="minorEastAsia"/>
          <w:sz w:val="28"/>
          <w:szCs w:val="28"/>
        </w:rPr>
        <w:t>位和个人的财物或好处。</w:t>
      </w:r>
      <w:bookmarkStart w:id="28" w:name="_bookmark5"/>
      <w:bookmarkEnd w:id="28"/>
    </w:p>
    <w:p w14:paraId="78A49C44">
      <w:pPr>
        <w:pStyle w:val="8"/>
        <w:pageBreakBefore w:val="0"/>
        <w:kinsoku/>
        <w:wordWrap/>
        <w:overflowPunct/>
        <w:topLinePunct w:val="0"/>
        <w:autoSpaceDE w:val="0"/>
        <w:autoSpaceDN w:val="0"/>
        <w:bidi w:val="0"/>
        <w:adjustRightInd/>
        <w:spacing w:before="95" w:beforeLines="30" w:after="0" w:line="578" w:lineRule="exact"/>
        <w:ind w:left="0" w:leftChars="0" w:right="0" w:firstLine="480" w:firstLineChars="200"/>
        <w:rPr>
          <w:rFonts w:hint="default" w:ascii="Times New Roman" w:hAnsi="Times New Roman" w:cs="Times New Roman"/>
          <w:sz w:val="24"/>
        </w:rPr>
      </w:pPr>
      <w:r>
        <w:rPr>
          <w:rFonts w:hint="default" w:ascii="Times New Roman" w:hAnsi="Times New Roman" w:cs="Times New Roman"/>
          <w:sz w:val="24"/>
        </w:rPr>
        <w:br w:type="page"/>
      </w:r>
    </w:p>
    <w:p w14:paraId="6307B7DA">
      <w:pPr>
        <w:pStyle w:val="21"/>
        <w:rPr>
          <w:rFonts w:hint="default" w:ascii="方正小标宋简体" w:hAnsi="方正小标宋简体" w:eastAsia="方正小标宋简体" w:cs="方正小标宋简体"/>
          <w:b w:val="0"/>
          <w:bCs w:val="0"/>
        </w:rPr>
      </w:pPr>
      <w:bookmarkStart w:id="29" w:name="_Toc29000"/>
      <w:bookmarkStart w:id="30" w:name="_Toc20972"/>
      <w:r>
        <w:rPr>
          <w:rFonts w:hint="eastAsia" w:ascii="方正小标宋简体" w:hAnsi="方正小标宋简体" w:eastAsia="方正小标宋简体" w:cs="方正小标宋简体"/>
          <w:b w:val="0"/>
          <w:bCs w:val="0"/>
          <w:lang w:val="en-US" w:eastAsia="zh-CN"/>
        </w:rPr>
        <w:t>第四章</w:t>
      </w:r>
      <w:r>
        <w:rPr>
          <w:rFonts w:hint="default" w:ascii="方正小标宋简体" w:hAnsi="方正小标宋简体" w:eastAsia="方正小标宋简体" w:cs="方正小标宋简体"/>
          <w:b w:val="0"/>
          <w:bCs w:val="0"/>
          <w:lang w:val="en-US" w:eastAsia="zh-CN"/>
        </w:rPr>
        <w:t xml:space="preserve"> </w:t>
      </w:r>
      <w:r>
        <w:rPr>
          <w:rFonts w:hint="default" w:ascii="方正小标宋简体" w:hAnsi="方正小标宋简体" w:eastAsia="方正小标宋简体" w:cs="方正小标宋简体"/>
          <w:b w:val="0"/>
          <w:bCs w:val="0"/>
        </w:rPr>
        <w:t>项目</w:t>
      </w:r>
      <w:bookmarkEnd w:id="29"/>
      <w:r>
        <w:rPr>
          <w:rFonts w:hint="default" w:ascii="方正小标宋简体" w:hAnsi="方正小标宋简体" w:eastAsia="方正小标宋简体" w:cs="方正小标宋简体"/>
          <w:b w:val="0"/>
          <w:bCs w:val="0"/>
          <w:lang w:val="en-US" w:eastAsia="zh-CN"/>
        </w:rPr>
        <w:t>技术、服务、商务及其他要求</w:t>
      </w:r>
      <w:bookmarkEnd w:id="30"/>
    </w:p>
    <w:p w14:paraId="21E16373">
      <w:pPr>
        <w:pStyle w:val="48"/>
        <w:ind w:firstLine="480"/>
        <w:jc w:val="left"/>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（注：带“★”的参数需求为实质性要求，供应商必须响应并满足的参数需求。带“▲”号条款为允许负偏离的参数需求，若未响应或者不满足，将在综合评审中予以扣分处理。）</w:t>
      </w:r>
    </w:p>
    <w:p w14:paraId="0FC4926B">
      <w:pPr>
        <w:spacing w:line="560" w:lineRule="exact"/>
        <w:ind w:firstLine="640" w:firstLineChars="200"/>
        <w:jc w:val="left"/>
        <w:rPr>
          <w:rFonts w:hint="eastAsia" w:ascii="Times New Roman" w:hAnsi="Times New Roman" w:eastAsia="宋体" w:cs="Times New Roman"/>
          <w:color w:val="000000" w:themeColor="text1"/>
          <w:sz w:val="32"/>
          <w:szCs w:val="32"/>
          <w:lang w:val="zh-CN" w:eastAsia="zh-CN"/>
          <w14:textFill>
            <w14:solidFill>
              <w14:schemeClr w14:val="tx1"/>
            </w14:solidFill>
          </w14:textFill>
        </w:rPr>
      </w:pPr>
      <w:bookmarkStart w:id="31" w:name="_Toc11429"/>
      <w:r>
        <w:rPr>
          <w:rFonts w:hint="default" w:ascii="Times New Roman" w:hAnsi="Times New Roman" w:eastAsia="黑体" w:cs="Times New Roman"/>
          <w:color w:val="000000" w:themeColor="text1"/>
          <w:sz w:val="32"/>
          <w:szCs w:val="32"/>
          <w:lang w:val="zh-CN"/>
          <w14:textFill>
            <w14:solidFill>
              <w14:schemeClr w14:val="tx1"/>
            </w14:solidFill>
          </w14:textFill>
        </w:rPr>
        <w:t>一、项目名称：</w:t>
      </w:r>
      <w:bookmarkEnd w:id="31"/>
      <w:bookmarkStart w:id="32" w:name="_Toc30531"/>
      <w:r>
        <w:rPr>
          <w:rFonts w:hint="default" w:ascii="Times New Roman" w:hAnsi="Times New Roman" w:cs="Times New Roman"/>
          <w:color w:val="000000" w:themeColor="text1"/>
          <w:sz w:val="28"/>
          <w:szCs w:val="28"/>
          <w14:textFill>
            <w14:solidFill>
              <w14:schemeClr w14:val="tx1"/>
            </w14:solidFill>
          </w14:textFill>
        </w:rPr>
        <w:t>移动式无影灯采购项目</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第二次</w:t>
      </w:r>
      <w:r>
        <w:rPr>
          <w:rFonts w:hint="eastAsia" w:ascii="Times New Roman" w:hAnsi="Times New Roman" w:cs="Times New Roman"/>
          <w:color w:val="000000" w:themeColor="text1"/>
          <w:sz w:val="28"/>
          <w:szCs w:val="28"/>
          <w:lang w:eastAsia="zh-CN"/>
          <w14:textFill>
            <w14:solidFill>
              <w14:schemeClr w14:val="tx1"/>
            </w14:solidFill>
          </w14:textFill>
        </w:rPr>
        <w:t>）</w:t>
      </w:r>
    </w:p>
    <w:p w14:paraId="7BF9BED4">
      <w:pPr>
        <w:spacing w:line="560" w:lineRule="exact"/>
        <w:ind w:firstLine="640" w:firstLineChars="200"/>
        <w:jc w:val="left"/>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二、</w:t>
      </w:r>
      <w:bookmarkEnd w:id="32"/>
      <w:r>
        <w:rPr>
          <w:rFonts w:hint="default" w:ascii="Times New Roman" w:hAnsi="Times New Roman" w:eastAsia="黑体" w:cs="Times New Roman"/>
          <w:color w:val="000000" w:themeColor="text1"/>
          <w:sz w:val="32"/>
          <w:szCs w:val="32"/>
          <w:lang w:val="zh-CN"/>
          <w14:textFill>
            <w14:solidFill>
              <w14:schemeClr w14:val="tx1"/>
            </w14:solidFill>
          </w14:textFill>
        </w:rPr>
        <w:t>采购内容及技术参数</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要求</w:t>
      </w:r>
      <w:r>
        <w:rPr>
          <w:rFonts w:hint="default" w:ascii="Times New Roman" w:hAnsi="Times New Roman" w:eastAsia="黑体" w:cs="Times New Roman"/>
          <w:color w:val="000000" w:themeColor="text1"/>
          <w:sz w:val="32"/>
          <w:szCs w:val="32"/>
          <w:lang w:val="zh-CN"/>
          <w14:textFill>
            <w14:solidFill>
              <w14:schemeClr w14:val="tx1"/>
            </w14:solidFill>
          </w14:textFill>
        </w:rPr>
        <w:t>：</w:t>
      </w:r>
    </w:p>
    <w:p w14:paraId="656913A2">
      <w:pPr>
        <w:tabs>
          <w:tab w:val="left" w:pos="180"/>
        </w:tabs>
        <w:spacing w:line="500" w:lineRule="exact"/>
        <w:ind w:firstLine="560" w:firstLineChars="200"/>
        <w:rPr>
          <w:rFonts w:hint="default" w:ascii="Times New Roman" w:hAnsi="Times New Roman" w:cs="Times New Roman"/>
          <w:color w:val="000000"/>
          <w:sz w:val="28"/>
          <w:szCs w:val="28"/>
          <w:lang w:val="zh-CN"/>
        </w:rPr>
      </w:pPr>
      <w:r>
        <w:rPr>
          <w:rFonts w:hint="default" w:ascii="Times New Roman" w:hAnsi="Times New Roman" w:cs="Times New Roman"/>
          <w:color w:val="000000"/>
          <w:sz w:val="28"/>
          <w:szCs w:val="28"/>
          <w:lang w:val="zh-CN"/>
        </w:rPr>
        <w:t>（一）采购内容</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012"/>
        <w:gridCol w:w="925"/>
        <w:gridCol w:w="2550"/>
        <w:gridCol w:w="2791"/>
      </w:tblGrid>
      <w:tr w14:paraId="7E8D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22" w:type="dxa"/>
          </w:tcPr>
          <w:p w14:paraId="4D109B20">
            <w:pPr>
              <w:tabs>
                <w:tab w:val="left" w:pos="180"/>
              </w:tabs>
              <w:spacing w:line="500" w:lineRule="exact"/>
              <w:jc w:val="center"/>
              <w:rPr>
                <w:rFonts w:hint="default" w:ascii="Times New Roman" w:hAnsi="Times New Roman" w:cs="Times New Roman"/>
                <w:color w:val="000000"/>
                <w:sz w:val="28"/>
                <w:szCs w:val="28"/>
                <w:lang w:val="zh-CN"/>
              </w:rPr>
            </w:pPr>
            <w:r>
              <w:rPr>
                <w:rFonts w:hint="default" w:ascii="Times New Roman" w:hAnsi="Times New Roman" w:cs="Times New Roman"/>
                <w:color w:val="000000"/>
                <w:sz w:val="28"/>
                <w:szCs w:val="28"/>
                <w:lang w:val="zh-CN"/>
              </w:rPr>
              <w:t>序号</w:t>
            </w:r>
          </w:p>
        </w:tc>
        <w:tc>
          <w:tcPr>
            <w:tcW w:w="2012" w:type="dxa"/>
          </w:tcPr>
          <w:p w14:paraId="37952C2C">
            <w:pPr>
              <w:tabs>
                <w:tab w:val="left" w:pos="180"/>
              </w:tabs>
              <w:spacing w:line="500" w:lineRule="exact"/>
              <w:jc w:val="center"/>
              <w:rPr>
                <w:rFonts w:hint="default" w:ascii="Times New Roman" w:hAnsi="Times New Roman" w:cs="Times New Roman"/>
                <w:color w:val="000000"/>
                <w:sz w:val="28"/>
                <w:szCs w:val="28"/>
                <w:lang w:val="zh-CN"/>
              </w:rPr>
            </w:pPr>
            <w:r>
              <w:rPr>
                <w:rFonts w:hint="default" w:ascii="Times New Roman" w:hAnsi="Times New Roman" w:cs="Times New Roman"/>
                <w:color w:val="000000"/>
                <w:sz w:val="28"/>
                <w:szCs w:val="28"/>
                <w:lang w:val="zh-CN"/>
              </w:rPr>
              <w:t>设备名称</w:t>
            </w:r>
          </w:p>
        </w:tc>
        <w:tc>
          <w:tcPr>
            <w:tcW w:w="925" w:type="dxa"/>
          </w:tcPr>
          <w:p w14:paraId="377C71E8">
            <w:pPr>
              <w:tabs>
                <w:tab w:val="left" w:pos="180"/>
              </w:tabs>
              <w:spacing w:line="500" w:lineRule="exact"/>
              <w:jc w:val="center"/>
              <w:rPr>
                <w:rFonts w:hint="default" w:ascii="Times New Roman" w:hAnsi="Times New Roman" w:cs="Times New Roman"/>
                <w:color w:val="000000"/>
                <w:sz w:val="28"/>
                <w:szCs w:val="28"/>
                <w:lang w:val="zh-CN"/>
              </w:rPr>
            </w:pPr>
            <w:r>
              <w:rPr>
                <w:rFonts w:hint="default" w:ascii="Times New Roman" w:hAnsi="Times New Roman" w:cs="Times New Roman"/>
                <w:color w:val="000000"/>
                <w:sz w:val="28"/>
                <w:szCs w:val="28"/>
                <w:lang w:val="zh-CN"/>
              </w:rPr>
              <w:t>数量</w:t>
            </w:r>
          </w:p>
        </w:tc>
        <w:tc>
          <w:tcPr>
            <w:tcW w:w="2550" w:type="dxa"/>
          </w:tcPr>
          <w:p w14:paraId="51F4561C">
            <w:pPr>
              <w:tabs>
                <w:tab w:val="left" w:pos="180"/>
              </w:tabs>
              <w:spacing w:line="500" w:lineRule="exact"/>
              <w:jc w:val="center"/>
              <w:rPr>
                <w:rFonts w:hint="default" w:ascii="Times New Roman" w:hAnsi="Times New Roman" w:cs="Times New Roman"/>
                <w:color w:val="000000"/>
                <w:sz w:val="28"/>
                <w:szCs w:val="28"/>
                <w:lang w:val="zh-CN"/>
              </w:rPr>
            </w:pPr>
            <w:r>
              <w:rPr>
                <w:rFonts w:hint="default" w:ascii="Times New Roman" w:hAnsi="Times New Roman" w:cs="Times New Roman"/>
                <w:color w:val="000000"/>
                <w:sz w:val="28"/>
                <w:szCs w:val="28"/>
                <w:lang w:val="zh-CN"/>
              </w:rPr>
              <w:t>控制单价（万元）</w:t>
            </w:r>
          </w:p>
        </w:tc>
        <w:tc>
          <w:tcPr>
            <w:tcW w:w="2791" w:type="dxa"/>
          </w:tcPr>
          <w:p w14:paraId="5CC05452">
            <w:pPr>
              <w:tabs>
                <w:tab w:val="left" w:pos="180"/>
              </w:tabs>
              <w:spacing w:line="500" w:lineRule="exact"/>
              <w:jc w:val="center"/>
              <w:rPr>
                <w:rFonts w:hint="default" w:ascii="Times New Roman" w:hAnsi="Times New Roman" w:cs="Times New Roman"/>
                <w:color w:val="000000"/>
                <w:sz w:val="28"/>
                <w:szCs w:val="28"/>
                <w:lang w:val="zh-CN"/>
              </w:rPr>
            </w:pPr>
            <w:r>
              <w:rPr>
                <w:rFonts w:hint="default" w:ascii="Times New Roman" w:hAnsi="Times New Roman" w:cs="Times New Roman"/>
                <w:color w:val="000000"/>
                <w:sz w:val="28"/>
                <w:szCs w:val="28"/>
                <w:lang w:val="zh-CN"/>
              </w:rPr>
              <w:t>控制总价（万元）</w:t>
            </w:r>
          </w:p>
        </w:tc>
      </w:tr>
      <w:tr w14:paraId="6791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2" w:type="dxa"/>
          </w:tcPr>
          <w:p w14:paraId="642A1C09">
            <w:pPr>
              <w:tabs>
                <w:tab w:val="left" w:pos="180"/>
              </w:tabs>
              <w:spacing w:line="500" w:lineRule="exac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2012" w:type="dxa"/>
          </w:tcPr>
          <w:p w14:paraId="7DF80847">
            <w:pPr>
              <w:tabs>
                <w:tab w:val="left" w:pos="180"/>
              </w:tabs>
              <w:spacing w:line="500" w:lineRule="exact"/>
              <w:jc w:val="center"/>
              <w:rPr>
                <w:rFonts w:hint="default" w:ascii="Times New Roman" w:hAnsi="Times New Roman" w:cs="Times New Roman"/>
                <w:color w:val="000000"/>
                <w:sz w:val="28"/>
                <w:szCs w:val="28"/>
                <w:lang w:val="zh-CN"/>
              </w:rPr>
            </w:pPr>
            <w:r>
              <w:rPr>
                <w:rFonts w:hint="default" w:ascii="Times New Roman" w:hAnsi="Times New Roman" w:cs="Times New Roman"/>
                <w:color w:val="000000"/>
                <w:sz w:val="28"/>
                <w:szCs w:val="28"/>
                <w:lang w:val="zh-CN"/>
              </w:rPr>
              <w:t>移动式无影灯</w:t>
            </w:r>
          </w:p>
        </w:tc>
        <w:tc>
          <w:tcPr>
            <w:tcW w:w="925" w:type="dxa"/>
          </w:tcPr>
          <w:p w14:paraId="1D358399">
            <w:pPr>
              <w:tabs>
                <w:tab w:val="left" w:pos="180"/>
              </w:tabs>
              <w:spacing w:line="500" w:lineRule="exac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2台</w:t>
            </w:r>
          </w:p>
        </w:tc>
        <w:tc>
          <w:tcPr>
            <w:tcW w:w="2550" w:type="dxa"/>
          </w:tcPr>
          <w:p w14:paraId="7380BF59">
            <w:pPr>
              <w:tabs>
                <w:tab w:val="left" w:pos="180"/>
              </w:tabs>
              <w:spacing w:line="500" w:lineRule="exac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3.75</w:t>
            </w:r>
          </w:p>
        </w:tc>
        <w:tc>
          <w:tcPr>
            <w:tcW w:w="2791" w:type="dxa"/>
          </w:tcPr>
          <w:p w14:paraId="746E99CE">
            <w:pPr>
              <w:tabs>
                <w:tab w:val="left" w:pos="180"/>
              </w:tabs>
              <w:spacing w:line="500" w:lineRule="exac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7.5</w:t>
            </w:r>
          </w:p>
        </w:tc>
      </w:tr>
    </w:tbl>
    <w:p w14:paraId="2ECD0542">
      <w:pPr>
        <w:tabs>
          <w:tab w:val="left" w:pos="180"/>
        </w:tabs>
        <w:spacing w:line="500" w:lineRule="exact"/>
        <w:ind w:firstLine="560" w:firstLineChars="200"/>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zh-CN"/>
        </w:rPr>
        <w:t>（二）技术参数</w:t>
      </w:r>
      <w:r>
        <w:rPr>
          <w:rFonts w:hint="default" w:ascii="Times New Roman" w:hAnsi="Times New Roman" w:cs="Times New Roman"/>
          <w:color w:val="000000"/>
          <w:sz w:val="28"/>
          <w:szCs w:val="28"/>
          <w:lang w:val="en-US" w:eastAsia="zh-CN"/>
        </w:rPr>
        <w:t>要求</w:t>
      </w:r>
    </w:p>
    <w:p w14:paraId="6E7D7A0C">
      <w:pPr>
        <w:tabs>
          <w:tab w:val="left" w:pos="180"/>
        </w:tabs>
        <w:spacing w:line="500" w:lineRule="exact"/>
        <w:ind w:firstLine="562" w:firstLineChars="200"/>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1）性能要求：</w:t>
      </w:r>
    </w:p>
    <w:p w14:paraId="37B59008">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★1、灯头主体材料：花瓣式外形设计，表面光滑，线条流畅，符合各种手术室要求，采用进口的LED冷光源无红外辐射，超薄光学透镜。</w:t>
      </w:r>
    </w:p>
    <w:p w14:paraId="7C31FEDF">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2、四轮移动式，带刹车装置，底座罩壳采用优质ABS工程塑料制作。弹簧臂弹簧为进口弹簧，上下升降，轻便灵活。</w:t>
      </w:r>
    </w:p>
    <w:p w14:paraId="6F4509E6">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3、亮度调节：采用数字方式无级调控LED的亮度，操作者可根据自身对亮度的适应性进行任意调节。</w:t>
      </w:r>
    </w:p>
    <w:p w14:paraId="7FBD077A">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★4、具有调节光斑直径和调节色温的功能，色温多档可调。</w:t>
      </w:r>
    </w:p>
    <w:p w14:paraId="30206A3D">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★5、具有微创照明，独立控制。</w:t>
      </w:r>
    </w:p>
    <w:p w14:paraId="70AA276E">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6、开关电源：采用进口开关电源控制电压，使工作电压永远处于稳压状态。</w:t>
      </w:r>
    </w:p>
    <w:p w14:paraId="3B95B91C">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7、可卸式手柄外套，可在135°C高温下消毒。</w:t>
      </w:r>
    </w:p>
    <w:p w14:paraId="1F72C01C">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8、光源使用寿命：平均寿命50000h。</w:t>
      </w:r>
    </w:p>
    <w:p w14:paraId="1DBF0B7C">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eastAsia="宋体" w:cs="Times New Roman"/>
          <w:color w:val="000000"/>
          <w:kern w:val="2"/>
          <w:sz w:val="28"/>
          <w:szCs w:val="28"/>
          <w:lang w:val="en-US" w:eastAsia="zh-CN" w:bidi="ar-SA"/>
        </w:rPr>
        <w:t>▲</w:t>
      </w:r>
      <w:r>
        <w:rPr>
          <w:rFonts w:hint="default" w:ascii="Times New Roman" w:hAnsi="Times New Roman" w:cs="Times New Roman"/>
          <w:color w:val="000000"/>
          <w:sz w:val="28"/>
          <w:szCs w:val="28"/>
          <w:highlight w:val="none"/>
        </w:rPr>
        <w:t>9、无影效果：当光束被第一个挡板遮挡时，中心照度应不小于35%，两个挡板遮挡时中心照度应不小于38%。（提供第三方检测报告）</w:t>
      </w:r>
    </w:p>
    <w:p w14:paraId="45275C5D">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eastAsia="宋体" w:cs="Times New Roman"/>
          <w:color w:val="000000"/>
          <w:kern w:val="2"/>
          <w:sz w:val="28"/>
          <w:szCs w:val="28"/>
          <w:lang w:val="en-US" w:eastAsia="zh-CN" w:bidi="ar-SA"/>
        </w:rPr>
        <w:t>▲</w:t>
      </w:r>
      <w:r>
        <w:rPr>
          <w:rFonts w:hint="default" w:ascii="Times New Roman" w:hAnsi="Times New Roman" w:cs="Times New Roman"/>
          <w:color w:val="000000"/>
          <w:sz w:val="28"/>
          <w:szCs w:val="28"/>
          <w:highlight w:val="none"/>
        </w:rPr>
        <w:t>10、有深腔管的剩余照度应≥80%。（提供第三方检测报告）</w:t>
      </w:r>
    </w:p>
    <w:p w14:paraId="5796219B">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11、安全要求符合GB/14710-2009中规定气候环境II组，机械环境II组。</w:t>
      </w:r>
    </w:p>
    <w:p w14:paraId="1617E1E0">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eastAsia="宋体" w:cs="Times New Roman"/>
          <w:color w:val="000000"/>
          <w:kern w:val="2"/>
          <w:sz w:val="28"/>
          <w:szCs w:val="28"/>
          <w:lang w:val="en-US" w:eastAsia="zh-CN" w:bidi="ar-SA"/>
        </w:rPr>
        <w:t>▲</w:t>
      </w:r>
      <w:r>
        <w:rPr>
          <w:rFonts w:hint="default" w:ascii="Times New Roman" w:hAnsi="Times New Roman" w:cs="Times New Roman"/>
          <w:color w:val="000000"/>
          <w:sz w:val="28"/>
          <w:szCs w:val="28"/>
          <w:highlight w:val="none"/>
        </w:rPr>
        <w:t>12、粉末涂料符合环保IEC 62321-5:2013 IEC 62321-4:2013+Amdl:2017等相关认证检测（提供第三方检测报告）</w:t>
      </w:r>
    </w:p>
    <w:p w14:paraId="720F48A0">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eastAsia="宋体" w:cs="Times New Roman"/>
          <w:color w:val="000000"/>
          <w:kern w:val="2"/>
          <w:sz w:val="28"/>
          <w:szCs w:val="28"/>
          <w:lang w:val="en-US" w:eastAsia="zh-CN" w:bidi="ar-SA"/>
        </w:rPr>
        <w:t>▲</w:t>
      </w:r>
      <w:r>
        <w:rPr>
          <w:rFonts w:hint="default" w:ascii="Times New Roman" w:hAnsi="Times New Roman" w:cs="Times New Roman"/>
          <w:color w:val="000000"/>
          <w:sz w:val="28"/>
          <w:szCs w:val="28"/>
          <w:highlight w:val="none"/>
        </w:rPr>
        <w:t>13、粉末涂料符合 GB/T21866-2008抗菌性检测（提供第三方检测报告）</w:t>
      </w:r>
    </w:p>
    <w:p w14:paraId="39CBDC66">
      <w:pPr>
        <w:tabs>
          <w:tab w:val="left" w:pos="180"/>
        </w:tabs>
        <w:spacing w:line="500" w:lineRule="exact"/>
        <w:ind w:firstLine="562" w:firstLineChars="200"/>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2）技术规格：</w:t>
      </w:r>
    </w:p>
    <w:p w14:paraId="1EB7A0B1">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lang w:val="en-US" w:eastAsia="zh-CN"/>
        </w:rPr>
        <w:t>14、</w:t>
      </w:r>
      <w:r>
        <w:rPr>
          <w:rFonts w:hint="default" w:ascii="Times New Roman" w:hAnsi="Times New Roman" w:cs="Times New Roman"/>
          <w:color w:val="000000"/>
          <w:sz w:val="28"/>
          <w:szCs w:val="28"/>
          <w:highlight w:val="none"/>
        </w:rPr>
        <w:t xml:space="preserve">灯头形式：花瓣式 </w:t>
      </w:r>
    </w:p>
    <w:p w14:paraId="6AE47284">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lang w:val="en-US" w:eastAsia="zh-CN"/>
        </w:rPr>
        <w:t>15、</w:t>
      </w:r>
      <w:r>
        <w:rPr>
          <w:rFonts w:hint="default" w:ascii="Times New Roman" w:hAnsi="Times New Roman" w:cs="Times New Roman"/>
          <w:color w:val="000000"/>
          <w:sz w:val="28"/>
          <w:szCs w:val="28"/>
          <w:highlight w:val="none"/>
        </w:rPr>
        <w:t>灯头直径：≥680(mm)</w:t>
      </w:r>
    </w:p>
    <w:p w14:paraId="79E34E66">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lang w:val="en-US" w:eastAsia="zh-CN"/>
        </w:rPr>
        <w:t>16、</w:t>
      </w:r>
      <w:r>
        <w:rPr>
          <w:rFonts w:hint="default" w:ascii="Times New Roman" w:hAnsi="Times New Roman" w:cs="Times New Roman"/>
          <w:color w:val="000000"/>
          <w:sz w:val="28"/>
          <w:szCs w:val="28"/>
          <w:highlight w:val="none"/>
        </w:rPr>
        <w:t xml:space="preserve">灯头1米处照度：160000lx≥EC≥80000lx  </w:t>
      </w:r>
    </w:p>
    <w:p w14:paraId="39B24B7E">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lang w:val="en-US" w:eastAsia="zh-CN"/>
        </w:rPr>
        <w:t>17、</w:t>
      </w:r>
      <w:r>
        <w:rPr>
          <w:rFonts w:hint="default" w:ascii="Times New Roman" w:hAnsi="Times New Roman" w:cs="Times New Roman"/>
          <w:color w:val="000000"/>
          <w:sz w:val="28"/>
          <w:szCs w:val="28"/>
          <w:highlight w:val="none"/>
        </w:rPr>
        <w:t>光斑直径 D10：180±40(mm)</w:t>
      </w:r>
    </w:p>
    <w:p w14:paraId="125013AA">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lang w:val="en-US" w:eastAsia="zh-CN"/>
        </w:rPr>
        <w:t>18、</w:t>
      </w:r>
      <w:r>
        <w:rPr>
          <w:rFonts w:hint="default" w:ascii="Times New Roman" w:hAnsi="Times New Roman" w:cs="Times New Roman"/>
          <w:color w:val="000000"/>
          <w:sz w:val="28"/>
          <w:szCs w:val="28"/>
          <w:highlight w:val="none"/>
        </w:rPr>
        <w:t>光斑直径 D50：110±35(mm)</w:t>
      </w:r>
    </w:p>
    <w:p w14:paraId="40E65534">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lang w:val="en-US" w:eastAsia="zh-CN"/>
        </w:rPr>
        <w:t>19、</w:t>
      </w:r>
      <w:r>
        <w:rPr>
          <w:rFonts w:hint="default" w:ascii="Times New Roman" w:hAnsi="Times New Roman" w:cs="Times New Roman"/>
          <w:color w:val="000000"/>
          <w:sz w:val="28"/>
          <w:szCs w:val="28"/>
          <w:highlight w:val="none"/>
        </w:rPr>
        <w:t xml:space="preserve">光束深度：1500mm </w:t>
      </w:r>
    </w:p>
    <w:p w14:paraId="6671FBD3">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eastAsia="宋体" w:cs="Times New Roman"/>
          <w:color w:val="000000"/>
          <w:kern w:val="2"/>
          <w:sz w:val="28"/>
          <w:szCs w:val="28"/>
          <w:lang w:val="en-US" w:eastAsia="zh-CN" w:bidi="ar-SA"/>
        </w:rPr>
        <w:t>▲</w:t>
      </w:r>
      <w:r>
        <w:rPr>
          <w:rFonts w:hint="default" w:ascii="Times New Roman" w:hAnsi="Times New Roman" w:cs="Times New Roman"/>
          <w:color w:val="000000"/>
          <w:sz w:val="28"/>
          <w:szCs w:val="28"/>
          <w:highlight w:val="none"/>
          <w:lang w:val="en-US" w:eastAsia="zh-CN"/>
        </w:rPr>
        <w:t>20、</w:t>
      </w:r>
      <w:r>
        <w:rPr>
          <w:rFonts w:hint="default" w:ascii="Times New Roman" w:hAnsi="Times New Roman" w:cs="Times New Roman"/>
          <w:color w:val="000000"/>
          <w:sz w:val="28"/>
          <w:szCs w:val="28"/>
          <w:highlight w:val="none"/>
        </w:rPr>
        <w:t>显色指数：100≥Ra≥85（提供第三方检测报告）</w:t>
      </w:r>
    </w:p>
    <w:p w14:paraId="73DD90B7">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lang w:val="en-US" w:eastAsia="zh-CN"/>
        </w:rPr>
        <w:t>21、</w:t>
      </w:r>
      <w:r>
        <w:rPr>
          <w:rFonts w:hint="default" w:ascii="Times New Roman" w:hAnsi="Times New Roman" w:cs="Times New Roman"/>
          <w:color w:val="000000"/>
          <w:sz w:val="28"/>
          <w:szCs w:val="28"/>
          <w:highlight w:val="none"/>
        </w:rPr>
        <w:t>可选色温：6700≥Tc≥3000(多档可调)</w:t>
      </w:r>
    </w:p>
    <w:p w14:paraId="3EF7AC29">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lang w:val="en-US" w:eastAsia="zh-CN"/>
        </w:rPr>
        <w:t>22、</w:t>
      </w:r>
      <w:r>
        <w:rPr>
          <w:rFonts w:hint="default" w:ascii="Times New Roman" w:hAnsi="Times New Roman" w:cs="Times New Roman"/>
          <w:color w:val="000000"/>
          <w:sz w:val="28"/>
          <w:szCs w:val="28"/>
          <w:highlight w:val="none"/>
        </w:rPr>
        <w:t>总辐照度：&lt;1000W/m2</w:t>
      </w:r>
    </w:p>
    <w:p w14:paraId="4089904E">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eastAsia="宋体" w:cs="Times New Roman"/>
          <w:color w:val="000000"/>
          <w:kern w:val="2"/>
          <w:sz w:val="28"/>
          <w:szCs w:val="28"/>
          <w:lang w:val="en-US" w:eastAsia="zh-CN" w:bidi="ar-SA"/>
        </w:rPr>
        <w:t>▲</w:t>
      </w:r>
      <w:r>
        <w:rPr>
          <w:rFonts w:hint="default" w:ascii="Times New Roman" w:hAnsi="Times New Roman" w:cs="Times New Roman"/>
          <w:color w:val="000000"/>
          <w:sz w:val="28"/>
          <w:szCs w:val="28"/>
          <w:highlight w:val="none"/>
          <w:lang w:val="en-US" w:eastAsia="zh-CN"/>
        </w:rPr>
        <w:t>23、</w:t>
      </w:r>
      <w:r>
        <w:rPr>
          <w:rFonts w:hint="default" w:ascii="Times New Roman" w:hAnsi="Times New Roman" w:cs="Times New Roman"/>
          <w:color w:val="000000"/>
          <w:sz w:val="28"/>
          <w:szCs w:val="28"/>
          <w:highlight w:val="none"/>
        </w:rPr>
        <w:t>总辐照度与照度比值：&lt;4(mW/m2lx)（提供第三方检测报告）</w:t>
      </w:r>
    </w:p>
    <w:p w14:paraId="1ADB8FB5">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lang w:val="en-US" w:eastAsia="zh-CN"/>
        </w:rPr>
        <w:t>24、</w:t>
      </w:r>
      <w:r>
        <w:rPr>
          <w:rFonts w:hint="default" w:ascii="Times New Roman" w:hAnsi="Times New Roman" w:cs="Times New Roman"/>
          <w:color w:val="000000"/>
          <w:sz w:val="28"/>
          <w:szCs w:val="28"/>
          <w:highlight w:val="none"/>
        </w:rPr>
        <w:t>电源电压：220V±20%，50Hz</w:t>
      </w:r>
    </w:p>
    <w:p w14:paraId="01A3D980">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lang w:val="en-US" w:eastAsia="zh-CN"/>
        </w:rPr>
        <w:t>25、</w:t>
      </w:r>
      <w:r>
        <w:rPr>
          <w:rFonts w:hint="default" w:ascii="Times New Roman" w:hAnsi="Times New Roman" w:cs="Times New Roman"/>
          <w:color w:val="000000"/>
          <w:sz w:val="28"/>
          <w:szCs w:val="28"/>
          <w:highlight w:val="none"/>
        </w:rPr>
        <w:t>输入功率：120VA±10%</w:t>
      </w:r>
    </w:p>
    <w:p w14:paraId="19D1DE89">
      <w:pPr>
        <w:tabs>
          <w:tab w:val="left" w:pos="180"/>
        </w:tabs>
        <w:spacing w:line="500" w:lineRule="exact"/>
        <w:ind w:firstLine="562" w:firstLineChars="200"/>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3）基本配置：</w:t>
      </w:r>
    </w:p>
    <w:p w14:paraId="1ECC4D8E">
      <w:pPr>
        <w:tabs>
          <w:tab w:val="left" w:pos="180"/>
        </w:tabs>
        <w:spacing w:line="500" w:lineRule="exact"/>
        <w:ind w:firstLine="560" w:firstLineChars="200"/>
        <w:rPr>
          <w:rFonts w:hint="default" w:ascii="Times New Roman" w:hAnsi="Times New Roman" w:cs="Times New Roman"/>
          <w:color w:val="000000"/>
          <w:sz w:val="28"/>
          <w:szCs w:val="28"/>
          <w:highlight w:val="none"/>
          <w:lang w:eastAsia="zh-CN"/>
        </w:rPr>
      </w:pPr>
      <w:r>
        <w:rPr>
          <w:rFonts w:hint="default" w:ascii="Times New Roman" w:hAnsi="Times New Roman" w:cs="Times New Roman"/>
          <w:color w:val="000000"/>
          <w:sz w:val="28"/>
          <w:szCs w:val="28"/>
          <w:highlight w:val="none"/>
          <w:lang w:val="en-US" w:eastAsia="zh-CN"/>
        </w:rPr>
        <w:t>26、</w:t>
      </w:r>
      <w:r>
        <w:rPr>
          <w:rFonts w:hint="default" w:ascii="Times New Roman" w:hAnsi="Times New Roman" w:cs="Times New Roman"/>
          <w:color w:val="000000"/>
          <w:sz w:val="28"/>
          <w:szCs w:val="28"/>
          <w:highlight w:val="none"/>
        </w:rPr>
        <w:t>底盘：1个；立柱：2根；护圈：1个；平衡臂：1根；灯头体：1件；调焦手柄：1套；保险丝：2只</w:t>
      </w:r>
      <w:r>
        <w:rPr>
          <w:rFonts w:hint="default" w:ascii="Times New Roman" w:hAnsi="Times New Roman" w:cs="Times New Roman"/>
          <w:color w:val="000000"/>
          <w:sz w:val="28"/>
          <w:szCs w:val="28"/>
          <w:highlight w:val="none"/>
          <w:lang w:eastAsia="zh-CN"/>
        </w:rPr>
        <w:t>。</w:t>
      </w:r>
    </w:p>
    <w:p w14:paraId="1A23F390">
      <w:pPr>
        <w:pStyle w:val="2"/>
        <w:rPr>
          <w:rFonts w:hint="default"/>
          <w:highlight w:val="none"/>
          <w:lang w:val="en-US" w:eastAsia="zh-CN"/>
        </w:rPr>
      </w:pPr>
      <w:r>
        <w:rPr>
          <w:rFonts w:hint="eastAsia" w:hAnsi="Times New Roman" w:cs="Times New Roman"/>
          <w:color w:val="000000"/>
          <w:sz w:val="28"/>
          <w:szCs w:val="28"/>
          <w:highlight w:val="none"/>
          <w:lang w:eastAsia="zh-CN"/>
        </w:rPr>
        <w:t>注：带“★”参数为核心参数，不允许负偏离，且响应时必须提供佐证资料（检测报告、宣传彩页或技术白皮书等），</w:t>
      </w:r>
      <w:r>
        <w:rPr>
          <w:rFonts w:hint="eastAsia" w:ascii="Times New Roman" w:hAnsi="Times New Roman" w:cs="Times New Roman"/>
          <w:spacing w:val="3"/>
          <w:sz w:val="28"/>
          <w:szCs w:val="28"/>
          <w:highlight w:val="none"/>
          <w:lang w:eastAsia="zh-CN"/>
        </w:rPr>
        <w:t>否则视为无效响应。</w:t>
      </w:r>
    </w:p>
    <w:p w14:paraId="04B327F9">
      <w:pPr>
        <w:spacing w:line="560" w:lineRule="exact"/>
        <w:ind w:firstLine="640" w:firstLineChars="200"/>
        <w:jc w:val="left"/>
        <w:rPr>
          <w:rFonts w:hint="default" w:ascii="Times New Roman" w:hAnsi="Times New Roman" w:eastAsia="黑体" w:cs="Times New Roman"/>
          <w:color w:val="000000" w:themeColor="text1"/>
          <w:sz w:val="32"/>
          <w:szCs w:val="32"/>
          <w:highlight w:val="none"/>
          <w:lang w:val="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zh-CN"/>
          <w14:textFill>
            <w14:solidFill>
              <w14:schemeClr w14:val="tx1"/>
            </w14:solidFill>
          </w14:textFill>
        </w:rPr>
        <w:t>三、商务要求（实质性要求）</w:t>
      </w:r>
    </w:p>
    <w:p w14:paraId="6AD56E20">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1、交货期限：签订合同后30日内。</w:t>
      </w:r>
    </w:p>
    <w:p w14:paraId="6062C374">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2、交货要求：中标（成交）供应商送货至采购人指定地点（万源市中心医院），并完成相应的安装、调试及培训工作，所发生的费用由中标（成交）供应商负责。</w:t>
      </w:r>
    </w:p>
    <w:p w14:paraId="4F51DD3D">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2、履约地点：万源市中心医院。</w:t>
      </w:r>
    </w:p>
    <w:p w14:paraId="43E39655">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3、售后服务限及服务要求：</w:t>
      </w:r>
    </w:p>
    <w:p w14:paraId="67BC49BB">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3.1货物售后服务期：售后服务期12个月，售后服务期的起始日期为货物在最终用户现场验收合格之日起开始计算。</w:t>
      </w:r>
    </w:p>
    <w:p w14:paraId="617EA997">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3.2售后服务要求</w:t>
      </w:r>
    </w:p>
    <w:p w14:paraId="4B1E8845">
      <w:pPr>
        <w:pStyle w:val="8"/>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3.2.1售后服务期内提供7×24小时故障报修，并在1小时内作出电话响应，如遇电话支持无法解决的问题，于24小时内派技术人员赶赴现场进行故障排查，并在3日内排除故障，如在3日内无法排除故障，供应商为采购人提供同类型货物，以保障采购人的正常使用；如因货物性能故障连续维修两次仍不能正常使用的，供应商应在一个月内更换相同品牌型号的全新货物给采购人，并重新计算质保期；维修时间超过24小时，供应商向采购人提供同品牌同型号备用机。</w:t>
      </w:r>
    </w:p>
    <w:p w14:paraId="2F6D9AE1">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3.2.2供应商负责上门安装调试，现场操作培训，培训包括货物的基本原理、操作及货物维护保养知识。</w:t>
      </w:r>
    </w:p>
    <w:p w14:paraId="5ADE3007">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4、付款方式：分期付款</w:t>
      </w:r>
    </w:p>
    <w:p w14:paraId="509BE5A3">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4.1全部货物安装调试完毕，验收合格之日起，接到中标人相关票据凭证资料30个工作日内日支付货款60%；</w:t>
      </w:r>
    </w:p>
    <w:p w14:paraId="3C4493FC">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4.2验收合格满6个月之日起30日内支付货款的30%；</w:t>
      </w:r>
    </w:p>
    <w:p w14:paraId="42AE88A9">
      <w:pPr>
        <w:tabs>
          <w:tab w:val="left" w:pos="180"/>
        </w:tabs>
        <w:spacing w:line="500" w:lineRule="exact"/>
        <w:ind w:firstLine="560" w:firstLineChars="200"/>
        <w:rPr>
          <w:rFonts w:hint="default" w:ascii="Times New Roman" w:hAnsi="Times New Roman" w:eastAsia="宋体" w:cs="Times New Roman"/>
          <w:color w:val="000000"/>
          <w:sz w:val="28"/>
          <w:szCs w:val="28"/>
          <w:lang w:eastAsia="zh-CN"/>
        </w:rPr>
      </w:pPr>
      <w:r>
        <w:rPr>
          <w:rFonts w:hint="default" w:ascii="Times New Roman" w:hAnsi="Times New Roman" w:cs="Times New Roman"/>
          <w:color w:val="000000"/>
          <w:sz w:val="28"/>
          <w:szCs w:val="28"/>
        </w:rPr>
        <w:t>4.3验收合格满12个月之日起30日内支付货款的10%</w:t>
      </w:r>
      <w:r>
        <w:rPr>
          <w:rFonts w:hint="default" w:ascii="Times New Roman" w:hAnsi="Times New Roman" w:cs="Times New Roman"/>
          <w:color w:val="000000"/>
          <w:sz w:val="28"/>
          <w:szCs w:val="28"/>
          <w:lang w:eastAsia="zh-CN"/>
        </w:rPr>
        <w:t>。</w:t>
      </w:r>
    </w:p>
    <w:p w14:paraId="78F631C9">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5、验收内容：</w:t>
      </w:r>
    </w:p>
    <w:p w14:paraId="56BE6F54">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5.1技术履约验收内容：比选文件规定的技术及服务要求，供应商比选申请文件响应的技术及服务要求，合同等。</w:t>
      </w:r>
    </w:p>
    <w:p w14:paraId="798DDB07">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5.2商务履约验收内容：比选文件规定的商务要求及供应商比选申请文件响应的相关承诺。</w:t>
      </w:r>
    </w:p>
    <w:p w14:paraId="2A19546B">
      <w:pPr>
        <w:spacing w:line="560" w:lineRule="exact"/>
        <w:ind w:firstLine="640" w:firstLineChars="200"/>
        <w:jc w:val="left"/>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四、其他要求</w:t>
      </w:r>
    </w:p>
    <w:p w14:paraId="4DB15A58">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未尽事宜由采购人及成交供应商在签订合同时协商解决。</w:t>
      </w:r>
    </w:p>
    <w:p w14:paraId="59BF6A68">
      <w:pPr>
        <w:widowControl/>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br w:type="page"/>
      </w:r>
    </w:p>
    <w:p w14:paraId="12A1A64C">
      <w:pPr>
        <w:pStyle w:val="21"/>
        <w:rPr>
          <w:rFonts w:hint="default" w:ascii="方正小标宋简体" w:hAnsi="方正小标宋简体" w:eastAsia="方正小标宋简体" w:cs="方正小标宋简体"/>
          <w:b w:val="0"/>
          <w:bCs w:val="0"/>
          <w:lang w:val="en-US" w:eastAsia="zh-CN"/>
        </w:rPr>
      </w:pPr>
      <w:bookmarkStart w:id="33" w:name="_Toc9316"/>
      <w:r>
        <w:rPr>
          <w:rFonts w:hint="default" w:ascii="方正小标宋简体" w:hAnsi="方正小标宋简体" w:eastAsia="方正小标宋简体" w:cs="方正小标宋简体"/>
          <w:b w:val="0"/>
          <w:bCs w:val="0"/>
          <w:lang w:val="en-US" w:eastAsia="zh-CN"/>
        </w:rPr>
        <w:t>第五章 比选申请文件格式</w:t>
      </w:r>
      <w:bookmarkEnd w:id="33"/>
    </w:p>
    <w:p w14:paraId="14CE0836">
      <w:pPr>
        <w:pStyle w:val="4"/>
        <w:rPr>
          <w:rFonts w:hint="default" w:ascii="Times New Roman" w:hAnsi="Times New Roman" w:cs="Times New Roman"/>
        </w:rPr>
      </w:pPr>
      <w:bookmarkStart w:id="34" w:name="_Toc3852"/>
      <w:bookmarkStart w:id="35" w:name="_Toc24193"/>
      <w:r>
        <w:rPr>
          <w:rFonts w:hint="default" w:ascii="Times New Roman" w:hAnsi="Times New Roman" w:cs="Times New Roman"/>
        </w:rPr>
        <w:t>一、比选申请函</w:t>
      </w:r>
      <w:bookmarkEnd w:id="34"/>
      <w:bookmarkEnd w:id="35"/>
    </w:p>
    <w:p w14:paraId="093A9C31">
      <w:pPr>
        <w:snapToGrid w:val="0"/>
        <w:spacing w:line="540" w:lineRule="exact"/>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致：</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（比选人）：</w:t>
      </w:r>
    </w:p>
    <w:p w14:paraId="7BCD9FDF">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1.在研究了</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（项目名称）</w:t>
      </w:r>
      <w:r>
        <w:rPr>
          <w:rFonts w:hint="default" w:ascii="Times New Roman" w:hAnsi="Times New Roman" w:cs="Times New Roman" w:eastAsiaTheme="minorEastAsia"/>
          <w:color w:val="000000" w:themeColor="text1"/>
          <w:sz w:val="28"/>
          <w:szCs w:val="28"/>
          <w14:textFill>
            <w14:solidFill>
              <w14:schemeClr w14:val="tx1"/>
            </w14:solidFill>
          </w14:textFill>
        </w:rPr>
        <w:t>比选文件后，我们愿意按该项目比选文件的要求履行，并作为自己的义务和责任。</w:t>
      </w:r>
    </w:p>
    <w:p w14:paraId="371A006D">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2.如果比选人接受我们的比选申请，我们将保证按比选文件的要求，承担比选文件要求的所有内容。</w:t>
      </w:r>
    </w:p>
    <w:p w14:paraId="5C09B423">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3.我们同意在规定的比选有效期内严格遵守本比选申请文件的各项承诺。在此期限届满之前，本比选申请文件始终对我方具有约束力，并随时接受中选。</w:t>
      </w:r>
    </w:p>
    <w:p w14:paraId="5C0DE495">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4.在合作协议书正式签署生效之前，本比选申请文件连同比选人的中选通知书构成我们双方之间共同遵守的文件，对双方具有约束力。</w:t>
      </w:r>
    </w:p>
    <w:p w14:paraId="31DFEA45">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5.我们理解比选人不一定接受到任何比选申请人的投标，同时也理解比选人不负担比选申请人的任何费用。</w:t>
      </w:r>
    </w:p>
    <w:p w14:paraId="6311D548">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6.我们已经详细审核了全部比选文件，包括修改及补充的文件（如果有）和参考资料以及有关附件，我们完全理解并同意放弃对这方面有不明及误解的权利。</w:t>
      </w:r>
    </w:p>
    <w:p w14:paraId="1292B082">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7.我方所提交的比选申请文件已充分考虑了各种因素对报价的影响，我方承诺中选后比选申请报价作为合同价不再调整。</w:t>
      </w:r>
    </w:p>
    <w:p w14:paraId="065525BB">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8.我方承诺：比选申请文件有效期为从递交比选申请文件的截止日期起</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8"/>
          <w:szCs w:val="28"/>
          <w14:textFill>
            <w14:solidFill>
              <w14:schemeClr w14:val="tx1"/>
            </w14:solidFill>
          </w14:textFill>
        </w:rPr>
        <w:t>日历天。</w:t>
      </w:r>
    </w:p>
    <w:p w14:paraId="5A98E479">
      <w:pPr>
        <w:pStyle w:val="2"/>
        <w:ind w:left="0" w:leftChars="0" w:firstLine="0" w:firstLineChars="0"/>
        <w:rPr>
          <w:rFonts w:hint="default"/>
        </w:rPr>
      </w:pPr>
    </w:p>
    <w:p w14:paraId="1637E701">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比选申请人：</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8"/>
          <w:szCs w:val="28"/>
          <w14:textFill>
            <w14:solidFill>
              <w14:schemeClr w14:val="tx1"/>
            </w14:solidFill>
          </w14:textFill>
        </w:rPr>
        <w:t>（盖单位公章）</w:t>
      </w:r>
    </w:p>
    <w:p w14:paraId="3B7BBF9C">
      <w:pPr>
        <w:snapToGrid w:val="0"/>
        <w:spacing w:line="540" w:lineRule="exact"/>
        <w:ind w:firstLine="560" w:firstLineChars="200"/>
        <w:jc w:val="left"/>
        <w:rPr>
          <w:rFonts w:hint="default"/>
        </w:rPr>
      </w:pPr>
      <w:r>
        <w:rPr>
          <w:rFonts w:hint="default" w:ascii="Times New Roman" w:hAnsi="Times New Roman" w:cs="Times New Roman" w:eastAsiaTheme="minorEastAsia"/>
          <w:color w:val="000000" w:themeColor="text1"/>
          <w:sz w:val="28"/>
          <w:szCs w:val="28"/>
          <w14:textFill>
            <w14:solidFill>
              <w14:schemeClr w14:val="tx1"/>
            </w14:solidFill>
          </w14:textFill>
        </w:rPr>
        <w:t>法定代表人或委托代理人：</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8"/>
          <w:szCs w:val="28"/>
          <w14:textFill>
            <w14:solidFill>
              <w14:schemeClr w14:val="tx1"/>
            </w14:solidFill>
          </w14:textFill>
        </w:rPr>
        <w:t>（签字）</w:t>
      </w:r>
    </w:p>
    <w:p w14:paraId="3727FDCC">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日期：</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8"/>
          <w:szCs w:val="28"/>
          <w14:textFill>
            <w14:solidFill>
              <w14:schemeClr w14:val="tx1"/>
            </w14:solidFill>
          </w14:textFill>
        </w:rPr>
        <w:t>年</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8"/>
          <w:szCs w:val="28"/>
          <w14:textFill>
            <w14:solidFill>
              <w14:schemeClr w14:val="tx1"/>
            </w14:solidFill>
          </w14:textFill>
        </w:rPr>
        <w:t>月</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8"/>
          <w:szCs w:val="28"/>
          <w14:textFill>
            <w14:solidFill>
              <w14:schemeClr w14:val="tx1"/>
            </w14:solidFill>
          </w14:textFill>
        </w:rPr>
        <w:t>日</w:t>
      </w:r>
    </w:p>
    <w:p w14:paraId="21C10952">
      <w:pPr>
        <w:rPr>
          <w:rFonts w:hint="default"/>
        </w:rPr>
      </w:pPr>
      <w:r>
        <w:rPr>
          <w:rFonts w:hint="default"/>
        </w:rPr>
        <w:br w:type="page"/>
      </w:r>
    </w:p>
    <w:p w14:paraId="17F7C9B9">
      <w:pPr>
        <w:rPr>
          <w:rFonts w:hint="default"/>
        </w:rPr>
      </w:pPr>
    </w:p>
    <w:p w14:paraId="25023F82">
      <w:pPr>
        <w:pStyle w:val="4"/>
        <w:rPr>
          <w:rFonts w:hint="default" w:ascii="Times New Roman" w:hAnsi="Times New Roman" w:cs="Times New Roman"/>
        </w:rPr>
      </w:pPr>
      <w:bookmarkStart w:id="36" w:name="_Toc6477"/>
      <w:bookmarkStart w:id="37" w:name="_Toc24517"/>
      <w:r>
        <w:rPr>
          <w:rFonts w:hint="default" w:ascii="Times New Roman" w:hAnsi="Times New Roman" w:cs="Times New Roman"/>
        </w:rPr>
        <w:t>二、承诺函</w:t>
      </w:r>
      <w:bookmarkEnd w:id="36"/>
      <w:bookmarkEnd w:id="37"/>
      <w:r>
        <w:rPr>
          <w:rFonts w:hint="default" w:ascii="Times New Roman" w:hAnsi="Times New Roman" w:cs="Times New Roman"/>
        </w:rPr>
        <w:t xml:space="preserve"> </w:t>
      </w:r>
    </w:p>
    <w:p w14:paraId="027CD862">
      <w:pPr>
        <w:snapToGrid w:val="0"/>
        <w:spacing w:line="540" w:lineRule="exact"/>
        <w:jc w:val="left"/>
        <w:rPr>
          <w:rFonts w:hint="default" w:ascii="Times New Roman" w:hAnsi="Times New Roman" w:cs="Times New Roman" w:eastAsiaTheme="minorEastAsia"/>
          <w:color w:val="000000" w:themeColor="text1"/>
          <w:sz w:val="28"/>
          <w:szCs w:val="28"/>
          <w:u w:val="single"/>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致：</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（比选人）: </w:t>
      </w:r>
    </w:p>
    <w:p w14:paraId="4E90A1FA">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我公司作为本次采购项目的比选申请人，根据必须按文件文件要求，现郑重承诺如下： </w:t>
      </w:r>
    </w:p>
    <w:p w14:paraId="60F01DB0">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一、具备《中华人民共和国政府采购法》和本项目规定的条件： </w:t>
      </w:r>
    </w:p>
    <w:p w14:paraId="65D7B52A">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（一）具有独立承担民事责任的能力； </w:t>
      </w:r>
    </w:p>
    <w:p w14:paraId="41E61777">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（二）具有良好的商业信誉； </w:t>
      </w:r>
    </w:p>
    <w:p w14:paraId="7737323E">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（三）具有履行合同所必需的设备和专业技术能力； </w:t>
      </w:r>
    </w:p>
    <w:p w14:paraId="05332B40">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（四）有依法缴纳税收和社会保障资金的良好记录； </w:t>
      </w:r>
    </w:p>
    <w:p w14:paraId="006301F5">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（五）参加政府采购活动前三年内，在经营活动中没有重大违法记录； </w:t>
      </w:r>
    </w:p>
    <w:p w14:paraId="10329D15">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（六）法律、行政法规规定的其他条件； </w:t>
      </w:r>
    </w:p>
    <w:p w14:paraId="2821F1D4">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（七）根据采购项目提出的特殊条件。</w:t>
      </w:r>
    </w:p>
    <w:p w14:paraId="43D0C8CD">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1.符合《医疗器械监督管理条例》规定；</w:t>
      </w:r>
    </w:p>
    <w:p w14:paraId="3E3A891C">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2.本</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项目不属于联合体参加；</w:t>
      </w:r>
    </w:p>
    <w:p w14:paraId="3DA8F5C4">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3.本项目</w:t>
      </w:r>
      <w:r>
        <w:rPr>
          <w:rFonts w:hint="default"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不</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进行合同分包；</w:t>
      </w:r>
    </w:p>
    <w:p w14:paraId="4DBC1C1A">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二、完全接受和满足本项目比选文件中规定的实质性要求，如对比选文件有异议，已经在比选申请截止时间届满前依法进行维权救济，不存在对比选文件有异议的同时又参加比选以求侥幸中标或者为实现其他非法目的的行为。 </w:t>
      </w:r>
    </w:p>
    <w:p w14:paraId="03EBF2F9">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三、参加本次采购活动，不存在与单位负责人为同一人或者存在直接控股、管理关系的其他供应商参与同一合同项下的采购活动的行为。 </w:t>
      </w:r>
    </w:p>
    <w:p w14:paraId="2958B169">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四、参加本次比选采购活动，不存在和其他供应商在同一合同项下的采购项目中，同时委托同一个自然人、同一家庭的人员、同一单位的人员作为代理人的行为。 </w:t>
      </w:r>
    </w:p>
    <w:p w14:paraId="008F7811">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五、如果有《四川省政府采购当事人诚信管理办法》（川财采[2015]33 号）规定的记入诚信档案的失信行为，将在比选申请文件中全面如实反映。 </w:t>
      </w:r>
    </w:p>
    <w:p w14:paraId="21F47243">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六、比选文件中提供的能够给予我公司带来优惠、好处的任何材料资料和技术、服务、商务等响应承诺情况都是真实的、有效的、合法的。 </w:t>
      </w:r>
    </w:p>
    <w:p w14:paraId="681F0D41">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本公司对上述承诺内容、事项的真实性负责。如经查实上述承诺的内容事项存在虚假，我公司愿意接受以提供虚假材料谋取中标追究法律责任。</w:t>
      </w:r>
    </w:p>
    <w:p w14:paraId="6840D2D9">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p>
    <w:p w14:paraId="79A424E6">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p>
    <w:p w14:paraId="06E8DECF">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 </w:t>
      </w:r>
    </w:p>
    <w:p w14:paraId="3D85018A">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（盖单位公章）</w:t>
      </w:r>
    </w:p>
    <w:p w14:paraId="496816AF">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法定代表人或委托代理人：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084DB48D">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4719135D">
      <w:pPr>
        <w:pStyle w:val="4"/>
        <w:bidi w:val="0"/>
        <w:rPr>
          <w:rStyle w:val="47"/>
          <w:rFonts w:hint="default" w:ascii="Times New Roman" w:hAnsi="Times New Roman" w:cs="Times New Roman"/>
          <w:b/>
          <w:bCs/>
        </w:rPr>
      </w:pPr>
      <w:r>
        <w:rPr>
          <w:rFonts w:hint="default" w:ascii="Times New Roman" w:hAnsi="Times New Roman" w:cs="Times New Roman"/>
        </w:rPr>
        <w:br w:type="page"/>
      </w:r>
      <w:bookmarkStart w:id="38" w:name="_Toc29803"/>
      <w:bookmarkStart w:id="39" w:name="_Toc20204"/>
      <w:r>
        <w:rPr>
          <w:rFonts w:hint="default" w:ascii="Times New Roman" w:hAnsi="Times New Roman" w:cs="Times New Roman" w:eastAsiaTheme="majorEastAsia"/>
          <w:b/>
          <w:bCs/>
          <w:kern w:val="2"/>
          <w:sz w:val="32"/>
          <w:szCs w:val="32"/>
          <w:lang w:val="en-US" w:eastAsia="zh-CN" w:bidi="ar-SA"/>
        </w:rPr>
        <w:t>三、廉政承诺书</w:t>
      </w:r>
      <w:bookmarkEnd w:id="38"/>
      <w:bookmarkEnd w:id="39"/>
    </w:p>
    <w:p w14:paraId="705B21D6">
      <w:pPr>
        <w:pStyle w:val="8"/>
        <w:rPr>
          <w:rFonts w:hint="default" w:ascii="Times New Roman" w:hAnsi="Times New Roman" w:cs="Times New Roman"/>
        </w:rPr>
      </w:pPr>
    </w:p>
    <w:p w14:paraId="2A87BECF">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本公司参与“</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（采购项目）   </w:t>
      </w:r>
      <w:r>
        <w:rPr>
          <w:rFonts w:hint="default" w:ascii="Times New Roman" w:hAnsi="Times New Roman" w:cs="Times New Roman" w:eastAsiaTheme="minorEastAsia"/>
          <w:color w:val="000000" w:themeColor="text1"/>
          <w:sz w:val="28"/>
          <w:szCs w:val="28"/>
          <w14:textFill>
            <w14:solidFill>
              <w14:schemeClr w14:val="tx1"/>
            </w14:solidFill>
          </w14:textFill>
        </w:rPr>
        <w:t xml:space="preserve"> ”，采购项目编号：</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8"/>
          <w:szCs w:val="28"/>
          <w14:textFill>
            <w14:solidFill>
              <w14:schemeClr w14:val="tx1"/>
            </w14:solidFill>
          </w14:textFill>
        </w:rPr>
        <w:t xml:space="preserve"> 的比选，现郑重承诺： </w:t>
      </w:r>
    </w:p>
    <w:p w14:paraId="63B2B276">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一、不以任何方式向项目采购人员、审批人员、监管及行业主管人员以及评审专家等行贿。 </w:t>
      </w:r>
    </w:p>
    <w:p w14:paraId="57311F71">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二、不以任何方式托人打招呼、求关照，搞利益结盟，腐蚀党和国家机关工作人员。 </w:t>
      </w:r>
    </w:p>
    <w:p w14:paraId="419E8648">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以上承诺如有违反，请严肃处理，欢迎监督举报！ </w:t>
      </w:r>
    </w:p>
    <w:p w14:paraId="375E4521">
      <w:pPr>
        <w:pStyle w:val="8"/>
        <w:rPr>
          <w:rFonts w:hint="default" w:ascii="Times New Roman" w:hAnsi="Times New Roman" w:cs="Times New Roman"/>
        </w:rPr>
      </w:pPr>
    </w:p>
    <w:p w14:paraId="7CAF72EF">
      <w:pP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（盖单位公章）</w:t>
      </w:r>
    </w:p>
    <w:p w14:paraId="2704528F">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法定代表人或委托代理人：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651878C4">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0DA9939A">
      <w:pP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br w:type="page"/>
      </w:r>
    </w:p>
    <w:p w14:paraId="3E19CF91">
      <w:pPr>
        <w:pStyle w:val="4"/>
        <w:bidi w:val="0"/>
        <w:rPr>
          <w:rFonts w:hint="default" w:ascii="Times New Roman" w:hAnsi="Times New Roman" w:cs="Times New Roman"/>
        </w:rPr>
      </w:pPr>
      <w:bookmarkStart w:id="40" w:name="_Toc12274"/>
      <w:bookmarkStart w:id="41" w:name="_Toc11200"/>
      <w:r>
        <w:rPr>
          <w:rFonts w:hint="default" w:ascii="Times New Roman" w:hAnsi="Times New Roman" w:cs="Times New Roman"/>
          <w:lang w:val="en-US" w:eastAsia="zh-CN"/>
        </w:rPr>
        <w:t>四、</w:t>
      </w:r>
      <w:r>
        <w:rPr>
          <w:rFonts w:hint="default" w:ascii="Times New Roman" w:hAnsi="Times New Roman" w:cs="Times New Roman"/>
        </w:rPr>
        <w:t>法定代表人身份证明</w:t>
      </w:r>
      <w:bookmarkEnd w:id="40"/>
      <w:bookmarkEnd w:id="41"/>
    </w:p>
    <w:p w14:paraId="78C5E5A7">
      <w:pPr>
        <w:spacing w:line="240" w:lineRule="exact"/>
        <w:jc w:val="center"/>
        <w:rPr>
          <w:rFonts w:hint="default" w:ascii="Times New Roman" w:hAnsi="Times New Roman" w:cs="Times New Roman"/>
          <w:color w:val="000000" w:themeColor="text1"/>
          <w:szCs w:val="21"/>
          <w14:textFill>
            <w14:solidFill>
              <w14:schemeClr w14:val="tx1"/>
            </w14:solidFill>
          </w14:textFill>
        </w:rPr>
      </w:pPr>
    </w:p>
    <w:p w14:paraId="1BC98FB2">
      <w:pPr>
        <w:spacing w:line="240" w:lineRule="exact"/>
        <w:jc w:val="center"/>
        <w:rPr>
          <w:rFonts w:hint="default" w:ascii="Times New Roman" w:hAnsi="Times New Roman" w:cs="Times New Roman"/>
          <w:color w:val="000000" w:themeColor="text1"/>
          <w:szCs w:val="21"/>
          <w14:textFill>
            <w14:solidFill>
              <w14:schemeClr w14:val="tx1"/>
            </w14:solidFill>
          </w14:textFill>
        </w:rPr>
      </w:pPr>
    </w:p>
    <w:p w14:paraId="1714534D">
      <w:pPr>
        <w:spacing w:line="580" w:lineRule="exact"/>
        <w:ind w:firstLine="560" w:firstLineChars="200"/>
        <w:rPr>
          <w:rFonts w:hint="default" w:ascii="Times New Roman" w:hAnsi="Times New Roman" w:cs="Times New Roman"/>
          <w:color w:val="000000" w:themeColor="text1"/>
          <w:sz w:val="28"/>
          <w:szCs w:val="28"/>
          <w:u w:val="single"/>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比选申请人名称：</w:t>
      </w:r>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58D5EA10">
      <w:pPr>
        <w:spacing w:line="580" w:lineRule="exact"/>
        <w:ind w:firstLine="560" w:firstLineChars="200"/>
        <w:rPr>
          <w:rFonts w:hint="default" w:ascii="Times New Roman" w:hAnsi="Times New Roman" w:cs="Times New Roman"/>
          <w:color w:val="000000" w:themeColor="text1"/>
          <w:sz w:val="28"/>
          <w:szCs w:val="28"/>
          <w:u w:val="single"/>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单位性质：</w:t>
      </w:r>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23F7531E">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地址：</w:t>
      </w:r>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33F940AB">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成立时间：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58916E22">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经营期限：</w:t>
      </w:r>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010342B0">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p>
    <w:p w14:paraId="284F7554">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姓名：</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性别：</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年龄：</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职务：</w:t>
      </w:r>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45E9377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系</w:t>
      </w:r>
      <w:r>
        <w:rPr>
          <w:rFonts w:hint="default" w:ascii="Times New Roman" w:hAnsi="Times New Roman" w:cs="Times New Roman"/>
          <w:color w:val="000000" w:themeColor="text1"/>
          <w:sz w:val="28"/>
          <w:szCs w:val="28"/>
          <w:u w:val="single"/>
          <w14:textFill>
            <w14:solidFill>
              <w14:schemeClr w14:val="tx1"/>
            </w14:solidFill>
          </w14:textFill>
        </w:rPr>
        <w:t xml:space="preserve">                  （比选申请人名称）</w:t>
      </w:r>
      <w:r>
        <w:rPr>
          <w:rFonts w:hint="default" w:ascii="Times New Roman" w:hAnsi="Times New Roman" w:cs="Times New Roman"/>
          <w:color w:val="000000" w:themeColor="text1"/>
          <w:sz w:val="28"/>
          <w:szCs w:val="28"/>
          <w14:textFill>
            <w14:solidFill>
              <w14:schemeClr w14:val="tx1"/>
            </w14:solidFill>
          </w14:textFill>
        </w:rPr>
        <w:t>的法定代表人。</w:t>
      </w:r>
    </w:p>
    <w:p w14:paraId="263A1CA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特此证明。</w:t>
      </w:r>
    </w:p>
    <w:p w14:paraId="4FD5628C">
      <w:pPr>
        <w:spacing w:line="580" w:lineRule="exact"/>
        <w:ind w:firstLine="560" w:firstLineChars="200"/>
        <w:rPr>
          <w:rFonts w:hint="default" w:ascii="Times New Roman" w:hAnsi="Times New Roman" w:cs="Times New Roman"/>
          <w:color w:val="000000" w:themeColor="text1"/>
          <w:sz w:val="28"/>
          <w:szCs w:val="28"/>
          <w:u w:val="single"/>
          <w14:textFill>
            <w14:solidFill>
              <w14:schemeClr w14:val="tx1"/>
            </w14:solidFill>
          </w14:textFill>
        </w:rPr>
      </w:pPr>
    </w:p>
    <w:p w14:paraId="7F4D40BA">
      <w:pPr>
        <w:spacing w:line="580" w:lineRule="exact"/>
        <w:ind w:firstLine="560" w:firstLineChars="200"/>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w:t>
      </w:r>
      <w:r>
        <w:rPr>
          <w:rFonts w:hint="default" w:ascii="Times New Roman" w:hAnsi="Times New Roman" w:cs="Times New Roman"/>
          <w:color w:val="000000" w:themeColor="text1"/>
          <w:kern w:val="0"/>
          <w:sz w:val="28"/>
          <w:szCs w:val="28"/>
          <w14:textFill>
            <w14:solidFill>
              <w14:schemeClr w14:val="tx1"/>
            </w14:solidFill>
          </w14:textFill>
        </w:rPr>
        <w:t>：</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kern w:val="0"/>
          <w:sz w:val="28"/>
          <w:szCs w:val="28"/>
          <w14:textFill>
            <w14:solidFill>
              <w14:schemeClr w14:val="tx1"/>
            </w14:solidFill>
          </w14:textFill>
        </w:rPr>
        <w:t>（盖章）</w:t>
      </w:r>
    </w:p>
    <w:p w14:paraId="3DC153AB">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日期： </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410553C2">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p>
    <w:p w14:paraId="03650824">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注：法定代表人身份证明书后面须附法定代表人身份证复印件。</w:t>
      </w:r>
    </w:p>
    <w:p w14:paraId="1189432A">
      <w:pPr>
        <w:rPr>
          <w:rFonts w:hint="default" w:ascii="Times New Roman" w:hAnsi="Times New Roman" w:cs="Times New Roman"/>
          <w:color w:val="000000" w:themeColor="text1"/>
          <w:sz w:val="24"/>
          <w14:textFill>
            <w14:solidFill>
              <w14:schemeClr w14:val="tx1"/>
            </w14:solidFill>
          </w14:textFill>
        </w:rPr>
      </w:pPr>
    </w:p>
    <w:p w14:paraId="7D347D34">
      <w:pPr>
        <w:pStyle w:val="4"/>
        <w:bidi w:val="0"/>
        <w:rPr>
          <w:rFonts w:hint="default" w:ascii="Times New Roman" w:hAnsi="Times New Roman" w:cs="Times New Roman"/>
          <w:sz w:val="24"/>
        </w:rPr>
      </w:pPr>
      <w:r>
        <w:rPr>
          <w:rFonts w:hint="default" w:ascii="Times New Roman" w:hAnsi="Times New Roman" w:cs="Times New Roman"/>
          <w:sz w:val="24"/>
        </w:rPr>
        <w:br w:type="page"/>
      </w:r>
      <w:bookmarkStart w:id="42" w:name="_Toc15036"/>
      <w:bookmarkStart w:id="43" w:name="_Toc10793"/>
      <w:bookmarkStart w:id="44" w:name="_Toc18976"/>
      <w:bookmarkStart w:id="45" w:name="_Toc12112"/>
      <w:r>
        <w:rPr>
          <w:rFonts w:hint="default" w:ascii="Times New Roman" w:hAnsi="Times New Roman" w:cs="Times New Roman"/>
          <w:lang w:val="en-US" w:eastAsia="zh-CN"/>
        </w:rPr>
        <w:t>五、</w:t>
      </w:r>
      <w:r>
        <w:rPr>
          <w:rFonts w:hint="default" w:ascii="Times New Roman" w:hAnsi="Times New Roman" w:cs="Times New Roman"/>
        </w:rPr>
        <w:t>法定代表人授权委托书</w:t>
      </w:r>
      <w:bookmarkEnd w:id="42"/>
      <w:bookmarkEnd w:id="43"/>
      <w:bookmarkEnd w:id="44"/>
      <w:bookmarkEnd w:id="45"/>
    </w:p>
    <w:p w14:paraId="1599790D">
      <w:pPr>
        <w:rPr>
          <w:rFonts w:hint="default" w:ascii="Times New Roman" w:hAnsi="Times New Roman" w:cs="Times New Roman"/>
          <w:color w:val="000000" w:themeColor="text1"/>
          <w:sz w:val="24"/>
          <w14:textFill>
            <w14:solidFill>
              <w14:schemeClr w14:val="tx1"/>
            </w14:solidFill>
          </w14:textFill>
        </w:rPr>
      </w:pPr>
    </w:p>
    <w:p w14:paraId="1F48D625">
      <w:pPr>
        <w:spacing w:line="360" w:lineRule="auto"/>
        <w:jc w:val="center"/>
        <w:rPr>
          <w:rFonts w:hint="default" w:ascii="Times New Roman" w:hAnsi="Times New Roman" w:cs="Times New Roman"/>
          <w:color w:val="000000" w:themeColor="text1"/>
          <w:sz w:val="24"/>
          <w14:textFill>
            <w14:solidFill>
              <w14:schemeClr w14:val="tx1"/>
            </w14:solidFill>
          </w14:textFill>
        </w:rPr>
      </w:pPr>
    </w:p>
    <w:p w14:paraId="02CDBCB0">
      <w:pPr>
        <w:spacing w:line="580" w:lineRule="exact"/>
        <w:jc w:val="left"/>
        <w:rPr>
          <w:rFonts w:hint="default" w:ascii="Times New Roman" w:hAnsi="Times New Roman" w:cs="Times New Roman"/>
          <w:color w:val="000000" w:themeColor="text1"/>
          <w:sz w:val="28"/>
          <w:szCs w:val="28"/>
          <w:u w:val="single"/>
          <w14:textFill>
            <w14:solidFill>
              <w14:schemeClr w14:val="tx1"/>
            </w14:solidFill>
          </w14:textFill>
        </w:rPr>
      </w:pPr>
      <w:r>
        <w:rPr>
          <w:rFonts w:hint="default" w:ascii="Times New Roman" w:hAnsi="Times New Roman" w:cs="Times New Roman"/>
          <w:color w:val="000000" w:themeColor="text1"/>
          <w:sz w:val="28"/>
          <w:szCs w:val="28"/>
          <w:u w:val="single"/>
          <w14:textFill>
            <w14:solidFill>
              <w14:schemeClr w14:val="tx1"/>
            </w14:solidFill>
          </w14:textFill>
        </w:rPr>
        <w:t xml:space="preserve">（比选人）  </w:t>
      </w:r>
      <w:r>
        <w:rPr>
          <w:rFonts w:hint="default" w:ascii="Times New Roman" w:hAnsi="Times New Roman"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w:t>
      </w:r>
    </w:p>
    <w:p w14:paraId="17D720CE">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本人</w:t>
      </w:r>
      <w:r>
        <w:rPr>
          <w:rFonts w:hint="default" w:ascii="Times New Roman" w:hAnsi="Times New Roman" w:cs="Times New Roman"/>
          <w:color w:val="000000" w:themeColor="text1"/>
          <w:sz w:val="28"/>
          <w:szCs w:val="28"/>
          <w:u w:val="single"/>
          <w14:textFill>
            <w14:solidFill>
              <w14:schemeClr w14:val="tx1"/>
            </w14:solidFill>
          </w14:textFill>
        </w:rPr>
        <w:t xml:space="preserve">        （姓名）</w:t>
      </w:r>
      <w:r>
        <w:rPr>
          <w:rFonts w:hint="default" w:ascii="Times New Roman" w:hAnsi="Times New Roman" w:cs="Times New Roman"/>
          <w:color w:val="000000" w:themeColor="text1"/>
          <w:sz w:val="28"/>
          <w:szCs w:val="28"/>
          <w14:textFill>
            <w14:solidFill>
              <w14:schemeClr w14:val="tx1"/>
            </w14:solidFill>
          </w14:textFill>
        </w:rPr>
        <w:t>系</w:t>
      </w:r>
      <w:r>
        <w:rPr>
          <w:rFonts w:hint="default" w:ascii="Times New Roman" w:hAnsi="Times New Roman" w:cs="Times New Roman"/>
          <w:color w:val="000000" w:themeColor="text1"/>
          <w:sz w:val="28"/>
          <w:szCs w:val="28"/>
          <w:u w:val="single"/>
          <w14:textFill>
            <w14:solidFill>
              <w14:schemeClr w14:val="tx1"/>
            </w14:solidFill>
          </w14:textFill>
        </w:rPr>
        <w:t xml:space="preserve">         （比选申请人名称）</w:t>
      </w:r>
      <w:r>
        <w:rPr>
          <w:rFonts w:hint="default" w:ascii="Times New Roman" w:hAnsi="Times New Roman" w:cs="Times New Roman"/>
          <w:color w:val="000000" w:themeColor="text1"/>
          <w:sz w:val="28"/>
          <w:szCs w:val="28"/>
          <w14:textFill>
            <w14:solidFill>
              <w14:schemeClr w14:val="tx1"/>
            </w14:solidFill>
          </w14:textFill>
        </w:rPr>
        <w:t>的法定代表人，现委托本单位人员</w:t>
      </w:r>
      <w:r>
        <w:rPr>
          <w:rFonts w:hint="default" w:ascii="Times New Roman" w:hAnsi="Times New Roman" w:cs="Times New Roman"/>
          <w:color w:val="000000" w:themeColor="text1"/>
          <w:sz w:val="28"/>
          <w:szCs w:val="28"/>
          <w:u w:val="single"/>
          <w14:textFill>
            <w14:solidFill>
              <w14:schemeClr w14:val="tx1"/>
            </w14:solidFill>
          </w14:textFill>
        </w:rPr>
        <w:t xml:space="preserve">（姓名）         </w:t>
      </w:r>
      <w:r>
        <w:rPr>
          <w:rFonts w:hint="default" w:ascii="Times New Roman" w:hAnsi="Times New Roman" w:cs="Times New Roman"/>
          <w:color w:val="000000" w:themeColor="text1"/>
          <w:sz w:val="28"/>
          <w:szCs w:val="28"/>
          <w14:textFill>
            <w14:solidFill>
              <w14:schemeClr w14:val="tx1"/>
            </w14:solidFill>
          </w14:textFill>
        </w:rPr>
        <w:t>为我方代理人。代理人根据授权，以我方名义签署、澄清、说明、补正、递交、撤回、修改</w:t>
      </w:r>
      <w:r>
        <w:rPr>
          <w:rFonts w:hint="default" w:ascii="Times New Roman" w:hAnsi="Times New Roman" w:cs="Times New Roman"/>
          <w:color w:val="000000" w:themeColor="text1"/>
          <w:sz w:val="28"/>
          <w:szCs w:val="28"/>
          <w:u w:val="single"/>
          <w14:textFill>
            <w14:solidFill>
              <w14:schemeClr w14:val="tx1"/>
            </w14:solidFill>
          </w14:textFill>
        </w:rPr>
        <w:t xml:space="preserve">（项目名称）                    </w:t>
      </w:r>
      <w:r>
        <w:rPr>
          <w:rFonts w:hint="default" w:ascii="Times New Roman" w:hAnsi="Times New Roman" w:cs="Times New Roman"/>
          <w:color w:val="000000" w:themeColor="text1"/>
          <w:sz w:val="28"/>
          <w:szCs w:val="28"/>
          <w14:textFill>
            <w14:solidFill>
              <w14:schemeClr w14:val="tx1"/>
            </w14:solidFill>
          </w14:textFill>
        </w:rPr>
        <w:t>的比选申请文件，其法律后果由我方承担。</w:t>
      </w:r>
    </w:p>
    <w:p w14:paraId="5CA4B98F">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代理人无转委托权。</w:t>
      </w:r>
    </w:p>
    <w:p w14:paraId="4C400F21">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p>
    <w:p w14:paraId="26BBC210">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附：委托代理人身份证复印件</w:t>
      </w:r>
    </w:p>
    <w:p w14:paraId="59723C28">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p>
    <w:p w14:paraId="130C678B">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p>
    <w:p w14:paraId="34E0388C">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p>
    <w:p w14:paraId="45DD34C4">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p>
    <w:p w14:paraId="3977AD6E">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p>
    <w:p w14:paraId="3503F450">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（盖章）</w:t>
      </w:r>
    </w:p>
    <w:p w14:paraId="2044ED76">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1CE65195">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委托代理人：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392D4B2E">
      <w:pPr>
        <w:pStyle w:val="2"/>
        <w:rPr>
          <w:rFonts w:hint="default" w:eastAsia="宋体"/>
          <w:lang w:val="en-US" w:eastAsia="zh-CN"/>
        </w:rPr>
      </w:pPr>
      <w:r>
        <w:rPr>
          <w:rFonts w:hint="eastAsia" w:hAnsi="Times New Roman" w:cs="Times New Roman"/>
          <w:color w:val="000000" w:themeColor="text1"/>
          <w:sz w:val="28"/>
          <w:szCs w:val="28"/>
          <w:lang w:val="en-US" w:eastAsia="zh-CN"/>
          <w14:textFill>
            <w14:solidFill>
              <w14:schemeClr w14:val="tx1"/>
            </w14:solidFill>
          </w14:textFill>
        </w:rPr>
        <w:t>委托代理人联系电话：</w:t>
      </w:r>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34CCDF07">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16C4662A">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p>
    <w:p w14:paraId="391BC816">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p>
    <w:p w14:paraId="2FBD1108">
      <w:pPr>
        <w:rPr>
          <w:rFonts w:hint="default" w:ascii="Times New Roman" w:hAnsi="Times New Roman" w:cs="Times New Roman"/>
        </w:rPr>
      </w:pPr>
      <w:r>
        <w:rPr>
          <w:rFonts w:hint="default" w:ascii="Times New Roman" w:hAnsi="Times New Roman" w:cs="Times New Roman"/>
          <w:color w:val="000000" w:themeColor="text1"/>
          <w:sz w:val="28"/>
          <w:szCs w:val="28"/>
          <w14:textFill>
            <w14:solidFill>
              <w14:schemeClr w14:val="tx1"/>
            </w14:solidFill>
          </w14:textFill>
        </w:rPr>
        <w:br w:type="page"/>
      </w:r>
    </w:p>
    <w:p w14:paraId="0B24F83F">
      <w:pPr>
        <w:pStyle w:val="4"/>
        <w:bidi w:val="0"/>
        <w:rPr>
          <w:rFonts w:hint="default" w:ascii="Times New Roman" w:hAnsi="Times New Roman" w:cs="Times New Roman" w:eastAsiaTheme="majorEastAsia"/>
          <w:highlight w:val="none"/>
          <w:lang w:eastAsia="zh-CN"/>
        </w:rPr>
      </w:pPr>
      <w:bookmarkStart w:id="46" w:name="_Toc10694"/>
      <w:bookmarkStart w:id="47" w:name="_Toc1633"/>
      <w:r>
        <w:rPr>
          <w:rFonts w:hint="default" w:ascii="Times New Roman" w:hAnsi="Times New Roman" w:cs="Times New Roman"/>
          <w:highlight w:val="none"/>
          <w:lang w:val="en-US" w:eastAsia="zh-CN"/>
        </w:rPr>
        <w:t>六</w:t>
      </w:r>
      <w:r>
        <w:rPr>
          <w:rFonts w:hint="default" w:ascii="Times New Roman" w:hAnsi="Times New Roman" w:cs="Times New Roman"/>
          <w:highlight w:val="none"/>
        </w:rPr>
        <w:t>、资格证明材料</w:t>
      </w:r>
      <w:r>
        <w:rPr>
          <w:rFonts w:hint="default" w:ascii="Times New Roman" w:hAnsi="Times New Roman" w:cs="Times New Roman"/>
          <w:highlight w:val="none"/>
          <w:lang w:eastAsia="zh-CN"/>
        </w:rPr>
        <w:t>清单（相关证明材料附后）</w:t>
      </w:r>
      <w:bookmarkEnd w:id="46"/>
      <w:bookmarkEnd w:id="47"/>
    </w:p>
    <w:p w14:paraId="52D40AB2">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比选申请人必须按本比选文件“第二章 第三条比选申请人资格要求、相关证明材料”要求提供相关证明材料。否则，视为无效投标。 </w:t>
      </w:r>
    </w:p>
    <w:p w14:paraId="41B6373B">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比选申请人资格要求、相关证明材料清单：</w:t>
      </w:r>
    </w:p>
    <w:p w14:paraId="1FAEC70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bookmarkStart w:id="48" w:name="_Toc24969"/>
      <w:bookmarkStart w:id="49" w:name="_Toc157301603"/>
      <w:bookmarkStart w:id="50" w:name="_Toc335308590"/>
      <w:bookmarkStart w:id="51" w:name="_Toc5147"/>
      <w:bookmarkStart w:id="52" w:name="_Toc257725849"/>
      <w:r>
        <w:rPr>
          <w:rFonts w:hint="default" w:ascii="Times New Roman" w:hAnsi="Times New Roman" w:cs="Times New Roman"/>
          <w:color w:val="000000" w:themeColor="text1"/>
          <w:sz w:val="28"/>
          <w:szCs w:val="28"/>
          <w14:textFill>
            <w14:solidFill>
              <w14:schemeClr w14:val="tx1"/>
            </w14:solidFill>
          </w14:textFill>
        </w:rPr>
        <w:t>（一）在中华人民共和国境内注册，具有独立承担民事责任能力的机构（“三证合一”的营业执照复印件）</w:t>
      </w:r>
    </w:p>
    <w:p w14:paraId="377DFFC0">
      <w:pPr>
        <w:spacing w:line="580" w:lineRule="exact"/>
        <w:ind w:firstLine="560" w:firstLineChars="200"/>
        <w:rPr>
          <w:rFonts w:hint="default" w:ascii="Times New Roman" w:hAnsi="Times New Roman"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（二）具有良好的商业信誉和健全的财务会计制度</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XX年审计报告</w:t>
      </w:r>
      <w:r>
        <w:rPr>
          <w:rFonts w:hint="default" w:ascii="Times New Roman" w:hAnsi="Times New Roman" w:cs="Times New Roman"/>
          <w:color w:val="000000" w:themeColor="text1"/>
          <w:sz w:val="28"/>
          <w:szCs w:val="28"/>
          <w:lang w:eastAsia="zh-CN"/>
          <w14:textFill>
            <w14:solidFill>
              <w14:schemeClr w14:val="tx1"/>
            </w14:solidFill>
          </w14:textFill>
        </w:rPr>
        <w:t>复印件</w:t>
      </w:r>
      <w:r>
        <w:rPr>
          <w:rFonts w:hint="default" w:ascii="Times New Roman" w:hAnsi="Times New Roman" w:cs="Times New Roman"/>
          <w:color w:val="000000" w:themeColor="text1"/>
          <w:sz w:val="28"/>
          <w:szCs w:val="28"/>
          <w:lang w:val="en-US" w:eastAsia="zh-CN"/>
          <w14:textFill>
            <w14:solidFill>
              <w14:schemeClr w14:val="tx1"/>
            </w14:solidFill>
          </w14:textFill>
        </w:rPr>
        <w:t>……</w:t>
      </w:r>
      <w:r>
        <w:rPr>
          <w:rFonts w:hint="default" w:ascii="Times New Roman" w:hAnsi="Times New Roman" w:cs="Times New Roman"/>
          <w:color w:val="000000" w:themeColor="text1"/>
          <w:sz w:val="28"/>
          <w:szCs w:val="28"/>
          <w:lang w:eastAsia="zh-CN"/>
          <w14:textFill>
            <w14:solidFill>
              <w14:schemeClr w14:val="tx1"/>
            </w14:solidFill>
          </w14:textFill>
        </w:rPr>
        <w:t>）</w:t>
      </w:r>
    </w:p>
    <w:p w14:paraId="4DF04189">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（三）具有履行合同所必须的设备和专业技术能力（</w:t>
      </w:r>
      <w:r>
        <w:rPr>
          <w:rFonts w:hint="default" w:ascii="Times New Roman" w:hAnsi="Times New Roman" w:cs="Times New Roman"/>
          <w:color w:val="000000" w:themeColor="text1"/>
          <w:sz w:val="28"/>
          <w:szCs w:val="28"/>
          <w:lang w:eastAsia="zh-CN"/>
          <w14:textFill>
            <w14:solidFill>
              <w14:schemeClr w14:val="tx1"/>
            </w14:solidFill>
          </w14:textFill>
        </w:rPr>
        <w:t>承诺函……</w:t>
      </w:r>
      <w:r>
        <w:rPr>
          <w:rFonts w:hint="default" w:ascii="Times New Roman" w:hAnsi="Times New Roman" w:cs="Times New Roman"/>
          <w:color w:val="000000" w:themeColor="text1"/>
          <w:sz w:val="28"/>
          <w:szCs w:val="28"/>
          <w14:textFill>
            <w14:solidFill>
              <w14:schemeClr w14:val="tx1"/>
            </w14:solidFill>
          </w14:textFill>
        </w:rPr>
        <w:t>）</w:t>
      </w:r>
    </w:p>
    <w:p w14:paraId="10E51B52">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（四）具有依法缴纳税收和社会保障资金的良好记录（</w:t>
      </w:r>
      <w:r>
        <w:rPr>
          <w:rFonts w:hint="default" w:ascii="Times New Roman" w:hAnsi="Times New Roman" w:cs="Times New Roman"/>
          <w:color w:val="000000" w:themeColor="text1"/>
          <w:sz w:val="28"/>
          <w:szCs w:val="28"/>
          <w:lang w:val="en-US" w:eastAsia="zh-CN"/>
          <w14:textFill>
            <w14:solidFill>
              <w14:schemeClr w14:val="tx1"/>
            </w14:solidFill>
          </w14:textFill>
        </w:rPr>
        <w:t>XX年缴税证明</w:t>
      </w:r>
      <w:r>
        <w:rPr>
          <w:rFonts w:hint="default" w:ascii="Times New Roman" w:hAnsi="Times New Roman" w:cs="Times New Roman"/>
          <w:color w:val="000000" w:themeColor="text1"/>
          <w:sz w:val="28"/>
          <w:szCs w:val="28"/>
          <w:lang w:eastAsia="zh-CN"/>
          <w14:textFill>
            <w14:solidFill>
              <w14:schemeClr w14:val="tx1"/>
            </w14:solidFill>
          </w14:textFill>
        </w:rPr>
        <w:t>复印件</w:t>
      </w:r>
      <w:r>
        <w:rPr>
          <w:rFonts w:hint="default" w:ascii="Times New Roman" w:hAnsi="Times New Roman" w:cs="Times New Roman"/>
          <w:color w:val="000000" w:themeColor="text1"/>
          <w:sz w:val="28"/>
          <w:szCs w:val="28"/>
          <w:lang w:val="en-US"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w:t>
      </w:r>
    </w:p>
    <w:p w14:paraId="77963AC5">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（五）参加本次比选活动前三年内，在经营活动中没有重大违法违规记录（无违法记录的书面声明</w:t>
      </w:r>
      <w:r>
        <w:rPr>
          <w:rFonts w:hint="default" w:ascii="Times New Roman" w:hAnsi="Times New Roman" w:cs="Times New Roman"/>
          <w:color w:val="000000" w:themeColor="text1"/>
          <w:sz w:val="28"/>
          <w:szCs w:val="28"/>
          <w:lang w:eastAsia="zh-CN"/>
          <w14:textFill>
            <w14:solidFill>
              <w14:schemeClr w14:val="tx1"/>
            </w14:solidFill>
          </w14:textFill>
        </w:rPr>
        <w:t>和</w:t>
      </w:r>
      <w:r>
        <w:rPr>
          <w:rFonts w:hint="default" w:ascii="Times New Roman" w:hAnsi="Times New Roman" w:cs="Times New Roman"/>
          <w:color w:val="000000" w:themeColor="text1"/>
          <w:sz w:val="28"/>
          <w:szCs w:val="28"/>
          <w14:textFill>
            <w14:solidFill>
              <w14:schemeClr w14:val="tx1"/>
            </w14:solidFill>
          </w14:textFill>
        </w:rPr>
        <w:t>“信用中国”下载的信用信息报告）</w:t>
      </w:r>
    </w:p>
    <w:p w14:paraId="56EDF3BB">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（六）在参加本次采购活动中，不存在与单位负责人为同一人或者存在直接控股、管理关系的其他供应商参与同一合同项下的采购活动的行为(承诺函)</w:t>
      </w:r>
    </w:p>
    <w:p w14:paraId="143704B7">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（七）在参加本次采购活动中，不存在和其他供应商在同一合同项下的采购项目中，同时委托同一个自然人、同一家庭的人员、同一单位的人员作为代理人的行为(承诺函)</w:t>
      </w:r>
    </w:p>
    <w:p w14:paraId="0EB7C7C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（八）本项目特殊资质要求</w:t>
      </w:r>
    </w:p>
    <w:p w14:paraId="1399DE7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1、若投标产品为医疗器械，须符合《医疗器械监督管理条例》规定：</w:t>
      </w:r>
    </w:p>
    <w:p w14:paraId="361F825E">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①须提供</w:t>
      </w:r>
      <w:r>
        <w:rPr>
          <w:rFonts w:hint="default" w:ascii="Times New Roman" w:hAnsi="Times New Roman" w:cs="Times New Roman"/>
          <w:color w:val="000000" w:themeColor="text1"/>
          <w:sz w:val="28"/>
          <w:szCs w:val="28"/>
          <w:lang w:eastAsia="zh-CN"/>
          <w14:textFill>
            <w14:solidFill>
              <w14:schemeClr w14:val="tx1"/>
            </w14:solidFill>
          </w14:textFill>
        </w:rPr>
        <w:t>产品</w:t>
      </w:r>
      <w:r>
        <w:rPr>
          <w:rFonts w:hint="default" w:ascii="Times New Roman" w:hAnsi="Times New Roman" w:cs="Times New Roman"/>
          <w:color w:val="000000" w:themeColor="text1"/>
          <w:sz w:val="28"/>
          <w:szCs w:val="28"/>
          <w14:textFill>
            <w14:solidFill>
              <w14:schemeClr w14:val="tx1"/>
            </w14:solidFill>
          </w14:textFill>
        </w:rPr>
        <w:t>制造商《医疗器械生产许可证》或生产产品登记表</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医疗器械生产许可证</w:t>
      </w:r>
      <w:r>
        <w:rPr>
          <w:rFonts w:hint="default" w:ascii="Times New Roman" w:hAnsi="Times New Roman" w:cs="Times New Roman"/>
          <w:color w:val="000000" w:themeColor="text1"/>
          <w:sz w:val="28"/>
          <w:szCs w:val="28"/>
          <w:lang w:eastAsia="zh-CN"/>
          <w14:textFill>
            <w14:solidFill>
              <w14:schemeClr w14:val="tx1"/>
            </w14:solidFill>
          </w14:textFill>
        </w:rPr>
        <w:t>复印件……）</w:t>
      </w:r>
      <w:r>
        <w:rPr>
          <w:rFonts w:hint="default" w:ascii="Times New Roman" w:hAnsi="Times New Roman" w:cs="Times New Roman"/>
          <w:color w:val="000000" w:themeColor="text1"/>
          <w:sz w:val="28"/>
          <w:szCs w:val="28"/>
          <w14:textFill>
            <w14:solidFill>
              <w14:schemeClr w14:val="tx1"/>
            </w14:solidFill>
          </w14:textFill>
        </w:rPr>
        <w:t>；</w:t>
      </w:r>
    </w:p>
    <w:p w14:paraId="47350E90">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②须提供经营企业《医疗器械经营许可证》或备案凭证（二类及以下医疗器械适用；已实行“多证合一”营业执照且含有医疗器械经营范围者除外）</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医疗器械经营许可证</w:t>
      </w:r>
      <w:r>
        <w:rPr>
          <w:rFonts w:hint="default" w:ascii="Times New Roman" w:hAnsi="Times New Roman" w:cs="Times New Roman"/>
          <w:color w:val="000000" w:themeColor="text1"/>
          <w:sz w:val="28"/>
          <w:szCs w:val="28"/>
          <w:lang w:eastAsia="zh-CN"/>
          <w14:textFill>
            <w14:solidFill>
              <w14:schemeClr w14:val="tx1"/>
            </w14:solidFill>
          </w14:textFill>
        </w:rPr>
        <w:t>复印件）</w:t>
      </w:r>
      <w:r>
        <w:rPr>
          <w:rFonts w:hint="default" w:ascii="Times New Roman" w:hAnsi="Times New Roman" w:cs="Times New Roman"/>
          <w:color w:val="000000" w:themeColor="text1"/>
          <w:sz w:val="28"/>
          <w:szCs w:val="28"/>
          <w14:textFill>
            <w14:solidFill>
              <w14:schemeClr w14:val="tx1"/>
            </w14:solidFill>
          </w14:textFill>
        </w:rPr>
        <w:t>；</w:t>
      </w:r>
    </w:p>
    <w:p w14:paraId="4C8117C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③须提供</w:t>
      </w:r>
      <w:r>
        <w:rPr>
          <w:rFonts w:hint="default" w:ascii="Times New Roman" w:hAnsi="Times New Roman" w:cs="Times New Roman"/>
          <w:color w:val="000000" w:themeColor="text1"/>
          <w:sz w:val="28"/>
          <w:szCs w:val="28"/>
          <w:lang w:eastAsia="zh-CN"/>
          <w14:textFill>
            <w14:solidFill>
              <w14:schemeClr w14:val="tx1"/>
            </w14:solidFill>
          </w14:textFill>
        </w:rPr>
        <w:t>产品</w:t>
      </w:r>
      <w:r>
        <w:rPr>
          <w:rFonts w:hint="default" w:ascii="Times New Roman" w:hAnsi="Times New Roman" w:cs="Times New Roman"/>
          <w:color w:val="000000" w:themeColor="text1"/>
          <w:sz w:val="28"/>
          <w:szCs w:val="28"/>
          <w14:textFill>
            <w14:solidFill>
              <w14:schemeClr w14:val="tx1"/>
            </w14:solidFill>
          </w14:textFill>
        </w:rPr>
        <w:t>有效的《医疗器械注册证》或备案凭证</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医疗器械注册证</w:t>
      </w:r>
      <w:r>
        <w:rPr>
          <w:rFonts w:hint="default" w:ascii="Times New Roman" w:hAnsi="Times New Roman" w:cs="Times New Roman"/>
          <w:color w:val="000000" w:themeColor="text1"/>
          <w:sz w:val="28"/>
          <w:szCs w:val="28"/>
          <w:lang w:eastAsia="zh-CN"/>
          <w14:textFill>
            <w14:solidFill>
              <w14:schemeClr w14:val="tx1"/>
            </w14:solidFill>
          </w14:textFill>
        </w:rPr>
        <w:t>复印件）</w:t>
      </w:r>
      <w:r>
        <w:rPr>
          <w:rFonts w:hint="default" w:ascii="Times New Roman" w:hAnsi="Times New Roman" w:cs="Times New Roman"/>
          <w:color w:val="000000" w:themeColor="text1"/>
          <w:sz w:val="28"/>
          <w:szCs w:val="28"/>
          <w14:textFill>
            <w14:solidFill>
              <w14:schemeClr w14:val="tx1"/>
            </w14:solidFill>
          </w14:textFill>
        </w:rPr>
        <w:t>。</w:t>
      </w:r>
    </w:p>
    <w:p w14:paraId="18728D5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2、本项目不允许联合体参加（承诺函）。</w:t>
      </w:r>
    </w:p>
    <w:p w14:paraId="17695E3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3、本项目不允许合同分包（承诺函）。</w:t>
      </w:r>
    </w:p>
    <w:p w14:paraId="09D68ADC">
      <w:pPr>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（九）其他类似效力要求：</w:t>
      </w:r>
    </w:p>
    <w:p w14:paraId="3CC32ABE">
      <w:pPr>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①法定代表人身份证明</w:t>
      </w:r>
    </w:p>
    <w:p w14:paraId="51E9B691">
      <w:pPr>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②法定代表人授权委托书</w:t>
      </w:r>
    </w:p>
    <w:p w14:paraId="7FD83AFE">
      <w:pPr>
        <w:ind w:firstLine="560" w:firstLineChars="200"/>
        <w:rPr>
          <w:rFonts w:hint="default" w:ascii="Times New Roman" w:hAnsi="Times New Roman" w:cs="Times New Roman"/>
        </w:rPr>
      </w:pPr>
      <w:r>
        <w:rPr>
          <w:rFonts w:hint="default" w:ascii="Times New Roman" w:hAnsi="Times New Roman" w:cs="Times New Roman"/>
          <w:color w:val="000000" w:themeColor="text1"/>
          <w:sz w:val="28"/>
          <w:szCs w:val="28"/>
          <w14:textFill>
            <w14:solidFill>
              <w14:schemeClr w14:val="tx1"/>
            </w14:solidFill>
          </w14:textFill>
        </w:rPr>
        <w:t>③法人及被授权人身份复印件</w:t>
      </w:r>
      <w:r>
        <w:rPr>
          <w:rFonts w:hint="default" w:ascii="Times New Roman" w:hAnsi="Times New Roman" w:cs="Times New Roman"/>
        </w:rPr>
        <w:br w:type="page"/>
      </w:r>
    </w:p>
    <w:p w14:paraId="6FA9290D">
      <w:pPr>
        <w:rPr>
          <w:rFonts w:hint="default" w:ascii="Times New Roman" w:hAnsi="Times New Roman" w:cs="Times New Roman"/>
        </w:rPr>
      </w:pPr>
    </w:p>
    <w:p w14:paraId="07CE809F">
      <w:pPr>
        <w:pStyle w:val="4"/>
        <w:rPr>
          <w:rFonts w:hint="default" w:ascii="Times New Roman" w:hAnsi="Times New Roman" w:cs="Times New Roman"/>
        </w:rPr>
      </w:pPr>
      <w:bookmarkStart w:id="53" w:name="_Toc23887"/>
      <w:bookmarkStart w:id="54" w:name="_Toc3706"/>
      <w:r>
        <w:rPr>
          <w:rFonts w:hint="default" w:ascii="Times New Roman" w:hAnsi="Times New Roman" w:cs="Times New Roman"/>
          <w:lang w:val="en-US" w:eastAsia="zh-CN"/>
        </w:rPr>
        <w:t>七</w:t>
      </w:r>
      <w:r>
        <w:rPr>
          <w:rFonts w:hint="default" w:ascii="Times New Roman" w:hAnsi="Times New Roman" w:cs="Times New Roman"/>
        </w:rPr>
        <w:t>、比选申请人基本情况表</w:t>
      </w:r>
      <w:bookmarkEnd w:id="53"/>
      <w:bookmarkEnd w:id="54"/>
    </w:p>
    <w:p w14:paraId="3D7FCC0B">
      <w:pPr>
        <w:spacing w:line="500" w:lineRule="exact"/>
        <w:jc w:val="left"/>
        <w:rPr>
          <w:rFonts w:hint="default" w:ascii="Times New Roman" w:hAnsi="Times New Roman" w:eastAsia="仿宋" w:cs="Times New Roman"/>
          <w:color w:val="000000" w:themeColor="text1"/>
          <w:sz w:val="32"/>
          <w:szCs w:val="32"/>
          <w:u w:val="single"/>
          <w14:textFill>
            <w14:solidFill>
              <w14:schemeClr w14:val="tx1"/>
            </w14:solidFill>
          </w14:textFill>
        </w:rPr>
      </w:pPr>
    </w:p>
    <w:tbl>
      <w:tblPr>
        <w:tblStyle w:val="22"/>
        <w:tblW w:w="9320"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0"/>
        <w:gridCol w:w="836"/>
        <w:gridCol w:w="349"/>
        <w:gridCol w:w="1872"/>
        <w:gridCol w:w="1533"/>
        <w:gridCol w:w="2420"/>
      </w:tblGrid>
      <w:tr w14:paraId="7A6BC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3146" w:type="dxa"/>
            <w:gridSpan w:val="2"/>
            <w:vAlign w:val="center"/>
          </w:tcPr>
          <w:p w14:paraId="25B0B0A7">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比选申请人名称</w:t>
            </w:r>
          </w:p>
        </w:tc>
        <w:tc>
          <w:tcPr>
            <w:tcW w:w="6174" w:type="dxa"/>
            <w:gridSpan w:val="4"/>
            <w:vAlign w:val="center"/>
          </w:tcPr>
          <w:p w14:paraId="4E2EBFDF">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r>
      <w:tr w14:paraId="47967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2310" w:type="dxa"/>
            <w:vAlign w:val="center"/>
          </w:tcPr>
          <w:p w14:paraId="6CB0BC62">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注册地址</w:t>
            </w:r>
          </w:p>
        </w:tc>
        <w:tc>
          <w:tcPr>
            <w:tcW w:w="3057" w:type="dxa"/>
            <w:gridSpan w:val="3"/>
            <w:vAlign w:val="center"/>
          </w:tcPr>
          <w:p w14:paraId="4DCC6865">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c>
          <w:tcPr>
            <w:tcW w:w="1533" w:type="dxa"/>
            <w:vAlign w:val="center"/>
          </w:tcPr>
          <w:p w14:paraId="2AAF953D">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邮政编码</w:t>
            </w:r>
          </w:p>
        </w:tc>
        <w:tc>
          <w:tcPr>
            <w:tcW w:w="2420" w:type="dxa"/>
            <w:vAlign w:val="center"/>
          </w:tcPr>
          <w:p w14:paraId="475EFD9E">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r>
      <w:tr w14:paraId="36CC7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310" w:type="dxa"/>
            <w:vMerge w:val="restart"/>
            <w:vAlign w:val="center"/>
          </w:tcPr>
          <w:p w14:paraId="3B5E79A3">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联系方式</w:t>
            </w:r>
          </w:p>
        </w:tc>
        <w:tc>
          <w:tcPr>
            <w:tcW w:w="1185" w:type="dxa"/>
            <w:gridSpan w:val="2"/>
            <w:vAlign w:val="center"/>
          </w:tcPr>
          <w:p w14:paraId="25F5388A">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联系人</w:t>
            </w:r>
          </w:p>
        </w:tc>
        <w:tc>
          <w:tcPr>
            <w:tcW w:w="1872" w:type="dxa"/>
            <w:vAlign w:val="center"/>
          </w:tcPr>
          <w:p w14:paraId="227DD8BE">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c>
          <w:tcPr>
            <w:tcW w:w="1533" w:type="dxa"/>
            <w:vAlign w:val="center"/>
          </w:tcPr>
          <w:p w14:paraId="33E4086D">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电话</w:t>
            </w:r>
          </w:p>
        </w:tc>
        <w:tc>
          <w:tcPr>
            <w:tcW w:w="2420" w:type="dxa"/>
            <w:vAlign w:val="center"/>
          </w:tcPr>
          <w:p w14:paraId="5F7145F8">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r>
      <w:tr w14:paraId="1A52D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2310" w:type="dxa"/>
            <w:vMerge w:val="continue"/>
            <w:vAlign w:val="center"/>
          </w:tcPr>
          <w:p w14:paraId="5EB48FEE">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c>
          <w:tcPr>
            <w:tcW w:w="1185" w:type="dxa"/>
            <w:gridSpan w:val="2"/>
            <w:vAlign w:val="center"/>
          </w:tcPr>
          <w:p w14:paraId="75CEF59A">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传真</w:t>
            </w:r>
          </w:p>
        </w:tc>
        <w:tc>
          <w:tcPr>
            <w:tcW w:w="1872" w:type="dxa"/>
            <w:vAlign w:val="center"/>
          </w:tcPr>
          <w:p w14:paraId="4EB3F9F5">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c>
          <w:tcPr>
            <w:tcW w:w="1533" w:type="dxa"/>
            <w:vAlign w:val="center"/>
          </w:tcPr>
          <w:p w14:paraId="357975AE">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网址</w:t>
            </w:r>
          </w:p>
        </w:tc>
        <w:tc>
          <w:tcPr>
            <w:tcW w:w="2420" w:type="dxa"/>
            <w:vAlign w:val="center"/>
          </w:tcPr>
          <w:p w14:paraId="13C12331">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r>
      <w:tr w14:paraId="32233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2310" w:type="dxa"/>
            <w:vAlign w:val="center"/>
          </w:tcPr>
          <w:p w14:paraId="1A3AEB74">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w:t>
            </w:r>
          </w:p>
        </w:tc>
        <w:tc>
          <w:tcPr>
            <w:tcW w:w="1185" w:type="dxa"/>
            <w:gridSpan w:val="2"/>
            <w:vAlign w:val="center"/>
          </w:tcPr>
          <w:p w14:paraId="73B66544">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姓名</w:t>
            </w:r>
          </w:p>
        </w:tc>
        <w:tc>
          <w:tcPr>
            <w:tcW w:w="1872" w:type="dxa"/>
            <w:vAlign w:val="center"/>
          </w:tcPr>
          <w:p w14:paraId="53F34C7C">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c>
          <w:tcPr>
            <w:tcW w:w="1533" w:type="dxa"/>
            <w:vAlign w:val="center"/>
          </w:tcPr>
          <w:p w14:paraId="0C5EC44F">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电话</w:t>
            </w:r>
          </w:p>
        </w:tc>
        <w:tc>
          <w:tcPr>
            <w:tcW w:w="2420" w:type="dxa"/>
            <w:vAlign w:val="center"/>
          </w:tcPr>
          <w:p w14:paraId="33C3A104">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r>
      <w:tr w14:paraId="11DC9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2310" w:type="dxa"/>
            <w:vAlign w:val="center"/>
          </w:tcPr>
          <w:p w14:paraId="4BD17248">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技术负责人</w:t>
            </w:r>
          </w:p>
        </w:tc>
        <w:tc>
          <w:tcPr>
            <w:tcW w:w="1185" w:type="dxa"/>
            <w:gridSpan w:val="2"/>
            <w:vAlign w:val="center"/>
          </w:tcPr>
          <w:p w14:paraId="381A1349">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姓名</w:t>
            </w:r>
          </w:p>
        </w:tc>
        <w:tc>
          <w:tcPr>
            <w:tcW w:w="1872" w:type="dxa"/>
            <w:vAlign w:val="center"/>
          </w:tcPr>
          <w:p w14:paraId="5EE52CF7">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c>
          <w:tcPr>
            <w:tcW w:w="1533" w:type="dxa"/>
            <w:vAlign w:val="center"/>
          </w:tcPr>
          <w:p w14:paraId="2698A6F0">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电话</w:t>
            </w:r>
          </w:p>
        </w:tc>
        <w:tc>
          <w:tcPr>
            <w:tcW w:w="2420" w:type="dxa"/>
            <w:vAlign w:val="center"/>
          </w:tcPr>
          <w:p w14:paraId="4179B086">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r>
      <w:tr w14:paraId="23F94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2310" w:type="dxa"/>
            <w:vAlign w:val="center"/>
          </w:tcPr>
          <w:p w14:paraId="56531E4E">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成立时间</w:t>
            </w:r>
          </w:p>
        </w:tc>
        <w:tc>
          <w:tcPr>
            <w:tcW w:w="7010" w:type="dxa"/>
            <w:gridSpan w:val="5"/>
            <w:vAlign w:val="center"/>
          </w:tcPr>
          <w:p w14:paraId="391719BA">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r>
      <w:tr w14:paraId="4EEF3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2310" w:type="dxa"/>
            <w:vAlign w:val="center"/>
          </w:tcPr>
          <w:p w14:paraId="6E424029">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营业执照号</w:t>
            </w:r>
          </w:p>
        </w:tc>
        <w:tc>
          <w:tcPr>
            <w:tcW w:w="7010" w:type="dxa"/>
            <w:gridSpan w:val="5"/>
            <w:vAlign w:val="center"/>
          </w:tcPr>
          <w:p w14:paraId="0313EBCE">
            <w:pPr>
              <w:spacing w:line="500" w:lineRule="exact"/>
              <w:jc w:val="left"/>
              <w:rPr>
                <w:rFonts w:hint="default" w:ascii="Times New Roman" w:hAnsi="Times New Roman" w:cs="Times New Roman"/>
                <w:color w:val="000000" w:themeColor="text1"/>
                <w:sz w:val="28"/>
                <w:szCs w:val="28"/>
                <w14:textFill>
                  <w14:solidFill>
                    <w14:schemeClr w14:val="tx1"/>
                  </w14:solidFill>
                </w14:textFill>
              </w:rPr>
            </w:pPr>
          </w:p>
        </w:tc>
      </w:tr>
      <w:tr w14:paraId="57A27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310" w:type="dxa"/>
            <w:vAlign w:val="center"/>
          </w:tcPr>
          <w:p w14:paraId="754DC235">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注册资金</w:t>
            </w:r>
          </w:p>
        </w:tc>
        <w:tc>
          <w:tcPr>
            <w:tcW w:w="7010" w:type="dxa"/>
            <w:gridSpan w:val="5"/>
            <w:tcBorders>
              <w:bottom w:val="single" w:color="auto" w:sz="4" w:space="0"/>
            </w:tcBorders>
            <w:vAlign w:val="center"/>
          </w:tcPr>
          <w:p w14:paraId="765AAA68">
            <w:pPr>
              <w:spacing w:line="500" w:lineRule="exact"/>
              <w:jc w:val="left"/>
              <w:rPr>
                <w:rFonts w:hint="default" w:ascii="Times New Roman" w:hAnsi="Times New Roman" w:cs="Times New Roman"/>
                <w:color w:val="000000" w:themeColor="text1"/>
                <w:sz w:val="28"/>
                <w:szCs w:val="28"/>
                <w14:textFill>
                  <w14:solidFill>
                    <w14:schemeClr w14:val="tx1"/>
                  </w14:solidFill>
                </w14:textFill>
              </w:rPr>
            </w:pPr>
          </w:p>
        </w:tc>
      </w:tr>
      <w:tr w14:paraId="54AE8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310" w:type="dxa"/>
            <w:vAlign w:val="center"/>
          </w:tcPr>
          <w:p w14:paraId="5F61A31D">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开户银行</w:t>
            </w:r>
          </w:p>
        </w:tc>
        <w:tc>
          <w:tcPr>
            <w:tcW w:w="7010" w:type="dxa"/>
            <w:gridSpan w:val="5"/>
            <w:tcBorders>
              <w:top w:val="single" w:color="auto" w:sz="4" w:space="0"/>
              <w:bottom w:val="single" w:color="auto" w:sz="4" w:space="0"/>
            </w:tcBorders>
            <w:vAlign w:val="center"/>
          </w:tcPr>
          <w:p w14:paraId="222814DD">
            <w:pPr>
              <w:spacing w:line="500" w:lineRule="exact"/>
              <w:jc w:val="left"/>
              <w:rPr>
                <w:rFonts w:hint="default" w:ascii="Times New Roman" w:hAnsi="Times New Roman" w:cs="Times New Roman"/>
                <w:color w:val="000000" w:themeColor="text1"/>
                <w:sz w:val="28"/>
                <w:szCs w:val="28"/>
                <w14:textFill>
                  <w14:solidFill>
                    <w14:schemeClr w14:val="tx1"/>
                  </w14:solidFill>
                </w14:textFill>
              </w:rPr>
            </w:pPr>
          </w:p>
        </w:tc>
      </w:tr>
      <w:tr w14:paraId="032F5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2310" w:type="dxa"/>
            <w:vAlign w:val="center"/>
          </w:tcPr>
          <w:p w14:paraId="23965E88">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账号</w:t>
            </w:r>
          </w:p>
        </w:tc>
        <w:tc>
          <w:tcPr>
            <w:tcW w:w="7010" w:type="dxa"/>
            <w:gridSpan w:val="5"/>
            <w:tcBorders>
              <w:top w:val="single" w:color="auto" w:sz="4" w:space="0"/>
            </w:tcBorders>
            <w:vAlign w:val="center"/>
          </w:tcPr>
          <w:p w14:paraId="6103D84A">
            <w:pPr>
              <w:spacing w:line="500" w:lineRule="exact"/>
              <w:jc w:val="left"/>
              <w:rPr>
                <w:rFonts w:hint="default" w:ascii="Times New Roman" w:hAnsi="Times New Roman" w:cs="Times New Roman"/>
                <w:color w:val="000000" w:themeColor="text1"/>
                <w:sz w:val="28"/>
                <w:szCs w:val="28"/>
                <w14:textFill>
                  <w14:solidFill>
                    <w14:schemeClr w14:val="tx1"/>
                  </w14:solidFill>
                </w14:textFill>
              </w:rPr>
            </w:pPr>
          </w:p>
        </w:tc>
      </w:tr>
      <w:tr w14:paraId="24B2E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6" w:hRule="atLeast"/>
        </w:trPr>
        <w:tc>
          <w:tcPr>
            <w:tcW w:w="2310" w:type="dxa"/>
            <w:vAlign w:val="center"/>
          </w:tcPr>
          <w:p w14:paraId="39518C3F">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经营范围</w:t>
            </w:r>
          </w:p>
        </w:tc>
        <w:tc>
          <w:tcPr>
            <w:tcW w:w="7010" w:type="dxa"/>
            <w:gridSpan w:val="5"/>
            <w:vAlign w:val="center"/>
          </w:tcPr>
          <w:p w14:paraId="5A021381">
            <w:pPr>
              <w:spacing w:line="500" w:lineRule="exact"/>
              <w:jc w:val="left"/>
              <w:rPr>
                <w:rFonts w:hint="default" w:ascii="Times New Roman" w:hAnsi="Times New Roman" w:cs="Times New Roman"/>
                <w:color w:val="000000" w:themeColor="text1"/>
                <w:sz w:val="28"/>
                <w:szCs w:val="28"/>
                <w14:textFill>
                  <w14:solidFill>
                    <w14:schemeClr w14:val="tx1"/>
                  </w14:solidFill>
                </w14:textFill>
              </w:rPr>
            </w:pPr>
          </w:p>
        </w:tc>
      </w:tr>
      <w:tr w14:paraId="7D6E6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2310" w:type="dxa"/>
            <w:vAlign w:val="center"/>
          </w:tcPr>
          <w:p w14:paraId="3EF166DB">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备注</w:t>
            </w:r>
          </w:p>
        </w:tc>
        <w:tc>
          <w:tcPr>
            <w:tcW w:w="7010" w:type="dxa"/>
            <w:gridSpan w:val="5"/>
            <w:vAlign w:val="center"/>
          </w:tcPr>
          <w:p w14:paraId="12FF381A">
            <w:pPr>
              <w:spacing w:line="500" w:lineRule="exact"/>
              <w:rPr>
                <w:rFonts w:hint="default" w:ascii="Times New Roman" w:hAnsi="Times New Roman" w:cs="Times New Roman"/>
                <w:color w:val="000000" w:themeColor="text1"/>
                <w:sz w:val="28"/>
                <w:szCs w:val="28"/>
                <w14:textFill>
                  <w14:solidFill>
                    <w14:schemeClr w14:val="tx1"/>
                  </w14:solidFill>
                </w14:textFill>
              </w:rPr>
            </w:pPr>
          </w:p>
        </w:tc>
      </w:tr>
    </w:tbl>
    <w:p w14:paraId="6DA29038">
      <w:pPr>
        <w:rPr>
          <w:rFonts w:hint="default" w:ascii="Times New Roman" w:hAnsi="Times New Roman" w:cs="Times New Roman"/>
          <w:b/>
          <w:bCs/>
          <w:color w:val="000000" w:themeColor="text1"/>
          <w:sz w:val="36"/>
          <w14:textFill>
            <w14:solidFill>
              <w14:schemeClr w14:val="tx1"/>
            </w14:solidFill>
          </w14:textFill>
        </w:rPr>
        <w:sectPr>
          <w:footerReference r:id="rId4" w:type="default"/>
          <w:pgSz w:w="11906" w:h="16838"/>
          <w:pgMar w:top="1270" w:right="1274" w:bottom="1276" w:left="1746" w:header="851" w:footer="822" w:gutter="0"/>
          <w:pgNumType w:fmt="numberInDash" w:start="1"/>
          <w:cols w:space="0" w:num="1"/>
          <w:docGrid w:type="lines" w:linePitch="312" w:charSpace="0"/>
        </w:sectPr>
      </w:pPr>
    </w:p>
    <w:bookmarkEnd w:id="48"/>
    <w:bookmarkEnd w:id="49"/>
    <w:bookmarkEnd w:id="50"/>
    <w:bookmarkEnd w:id="51"/>
    <w:bookmarkEnd w:id="52"/>
    <w:p w14:paraId="661F6B1B">
      <w:pPr>
        <w:pStyle w:val="4"/>
        <w:rPr>
          <w:rFonts w:hint="default" w:ascii="Times New Roman" w:hAnsi="Times New Roman" w:cs="Times New Roman"/>
        </w:rPr>
      </w:pPr>
      <w:bookmarkStart w:id="55" w:name="_Toc32757"/>
      <w:bookmarkStart w:id="56" w:name="_Toc27353"/>
      <w:bookmarkStart w:id="57" w:name="_Toc141859399"/>
      <w:bookmarkStart w:id="58" w:name="_Toc141859464"/>
      <w:bookmarkStart w:id="59" w:name="_Toc142053187"/>
      <w:r>
        <w:rPr>
          <w:rFonts w:hint="default" w:ascii="Times New Roman" w:hAnsi="Times New Roman" w:cs="Times New Roman"/>
          <w:lang w:val="en-US" w:eastAsia="zh-CN"/>
        </w:rPr>
        <w:t>八</w:t>
      </w:r>
      <w:r>
        <w:rPr>
          <w:rFonts w:hint="default" w:ascii="Times New Roman" w:hAnsi="Times New Roman" w:cs="Times New Roman"/>
        </w:rPr>
        <w:t>、报价明细表</w:t>
      </w:r>
      <w:bookmarkEnd w:id="55"/>
      <w:bookmarkEnd w:id="56"/>
      <w:bookmarkEnd w:id="57"/>
      <w:bookmarkEnd w:id="58"/>
      <w:bookmarkEnd w:id="59"/>
    </w:p>
    <w:p w14:paraId="39125EDC">
      <w:pPr>
        <w:rPr>
          <w:rFonts w:hint="default" w:ascii="Times New Roman" w:hAnsi="Times New Roman" w:cs="Times New Roman"/>
        </w:rPr>
      </w:pPr>
    </w:p>
    <w:tbl>
      <w:tblPr>
        <w:tblStyle w:val="22"/>
        <w:tblpPr w:leftFromText="180" w:rightFromText="180" w:vertAnchor="text" w:horzAnchor="page" w:tblpX="1505" w:tblpY="106"/>
        <w:tblOverlap w:val="never"/>
        <w:tblW w:w="95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427"/>
        <w:gridCol w:w="1412"/>
        <w:gridCol w:w="1375"/>
        <w:gridCol w:w="1125"/>
        <w:gridCol w:w="1125"/>
        <w:gridCol w:w="1188"/>
        <w:gridCol w:w="1162"/>
      </w:tblGrid>
      <w:tr w14:paraId="0C5E8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704" w:type="dxa"/>
            <w:vAlign w:val="center"/>
          </w:tcPr>
          <w:p w14:paraId="1637D871">
            <w:pPr>
              <w:pStyle w:val="49"/>
              <w:spacing w:line="360" w:lineRule="auto"/>
              <w:ind w:left="144"/>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1427" w:type="dxa"/>
            <w:vAlign w:val="center"/>
          </w:tcPr>
          <w:p w14:paraId="05F0D68C">
            <w:pPr>
              <w:pStyle w:val="49"/>
              <w:spacing w:line="360" w:lineRule="auto"/>
              <w:ind w:left="28"/>
              <w:jc w:val="center"/>
              <w:rPr>
                <w:rFonts w:hint="default" w:ascii="Times New Roman" w:hAnsi="Times New Roman" w:cs="Times New Roman"/>
                <w:b/>
                <w:sz w:val="24"/>
                <w:szCs w:val="24"/>
              </w:rPr>
            </w:pPr>
            <w:r>
              <w:rPr>
                <w:rFonts w:hint="default" w:ascii="Times New Roman" w:hAnsi="Times New Roman" w:cs="Times New Roman"/>
                <w:b/>
                <w:sz w:val="24"/>
                <w:szCs w:val="24"/>
              </w:rPr>
              <w:t>设备名称</w:t>
            </w:r>
          </w:p>
        </w:tc>
        <w:tc>
          <w:tcPr>
            <w:tcW w:w="1412" w:type="dxa"/>
            <w:vAlign w:val="center"/>
          </w:tcPr>
          <w:p w14:paraId="5E0F540B">
            <w:pPr>
              <w:pStyle w:val="49"/>
              <w:spacing w:line="360" w:lineRule="auto"/>
              <w:ind w:left="146" w:right="115" w:hanging="22"/>
              <w:jc w:val="center"/>
              <w:rPr>
                <w:rFonts w:hint="default" w:ascii="Times New Roman" w:hAnsi="Times New Roman" w:cs="Times New Roman"/>
                <w:b/>
                <w:sz w:val="24"/>
                <w:szCs w:val="24"/>
              </w:rPr>
            </w:pPr>
            <w:r>
              <w:rPr>
                <w:rFonts w:hint="default" w:ascii="Times New Roman" w:hAnsi="Times New Roman" w:cs="Times New Roman"/>
                <w:b/>
                <w:sz w:val="24"/>
                <w:szCs w:val="24"/>
              </w:rPr>
              <w:t>生产厂家</w:t>
            </w:r>
          </w:p>
        </w:tc>
        <w:tc>
          <w:tcPr>
            <w:tcW w:w="1375" w:type="dxa"/>
            <w:vAlign w:val="center"/>
          </w:tcPr>
          <w:p w14:paraId="39C88300">
            <w:pPr>
              <w:spacing w:line="280" w:lineRule="exact"/>
              <w:jc w:val="center"/>
              <w:rPr>
                <w:rFonts w:hint="default" w:ascii="Times New Roman" w:hAnsi="Times New Roman" w:cs="Times New Roman"/>
                <w:b/>
                <w:sz w:val="24"/>
              </w:rPr>
            </w:pPr>
            <w:r>
              <w:rPr>
                <w:rFonts w:hint="default" w:ascii="Times New Roman" w:hAnsi="Times New Roman" w:cs="Times New Roman"/>
                <w:b/>
                <w:sz w:val="24"/>
              </w:rPr>
              <w:t>设备型号</w:t>
            </w:r>
          </w:p>
        </w:tc>
        <w:tc>
          <w:tcPr>
            <w:tcW w:w="1125" w:type="dxa"/>
            <w:vAlign w:val="center"/>
          </w:tcPr>
          <w:p w14:paraId="4B99D1FE">
            <w:pPr>
              <w:spacing w:line="280" w:lineRule="exact"/>
              <w:jc w:val="center"/>
              <w:rPr>
                <w:rFonts w:hint="default" w:ascii="Times New Roman" w:hAnsi="Times New Roman" w:cs="Times New Roman"/>
                <w:b/>
                <w:sz w:val="24"/>
              </w:rPr>
            </w:pPr>
            <w:r>
              <w:rPr>
                <w:rFonts w:hint="default" w:ascii="Times New Roman" w:hAnsi="Times New Roman" w:cs="Times New Roman"/>
                <w:b/>
                <w:sz w:val="24"/>
              </w:rPr>
              <w:t>数量</w:t>
            </w:r>
          </w:p>
        </w:tc>
        <w:tc>
          <w:tcPr>
            <w:tcW w:w="1125" w:type="dxa"/>
            <w:vAlign w:val="center"/>
          </w:tcPr>
          <w:p w14:paraId="2839ED33">
            <w:pPr>
              <w:spacing w:line="280" w:lineRule="exact"/>
              <w:jc w:val="center"/>
              <w:rPr>
                <w:rFonts w:hint="default" w:ascii="Times New Roman" w:hAnsi="Times New Roman" w:cs="Times New Roman"/>
                <w:b/>
                <w:sz w:val="24"/>
              </w:rPr>
            </w:pPr>
            <w:r>
              <w:rPr>
                <w:rFonts w:hint="default" w:ascii="Times New Roman" w:hAnsi="Times New Roman" w:cs="Times New Roman"/>
                <w:b/>
                <w:sz w:val="24"/>
              </w:rPr>
              <w:t>单价</w:t>
            </w:r>
          </w:p>
          <w:p w14:paraId="067362C2">
            <w:pPr>
              <w:spacing w:line="280" w:lineRule="exact"/>
              <w:jc w:val="center"/>
              <w:rPr>
                <w:rFonts w:hint="default" w:ascii="Times New Roman" w:hAnsi="Times New Roman" w:cs="Times New Roman"/>
                <w:b/>
                <w:sz w:val="24"/>
              </w:rPr>
            </w:pPr>
            <w:r>
              <w:rPr>
                <w:rFonts w:hint="default" w:ascii="Times New Roman" w:hAnsi="Times New Roman" w:cs="Times New Roman"/>
                <w:b/>
                <w:sz w:val="24"/>
              </w:rPr>
              <w:t>(元)</w:t>
            </w:r>
          </w:p>
        </w:tc>
        <w:tc>
          <w:tcPr>
            <w:tcW w:w="1188" w:type="dxa"/>
            <w:vAlign w:val="center"/>
          </w:tcPr>
          <w:p w14:paraId="141533A1">
            <w:pPr>
              <w:spacing w:line="280" w:lineRule="exact"/>
              <w:jc w:val="center"/>
              <w:rPr>
                <w:rFonts w:hint="default" w:ascii="Times New Roman" w:hAnsi="Times New Roman" w:cs="Times New Roman"/>
                <w:b/>
                <w:sz w:val="24"/>
              </w:rPr>
            </w:pPr>
            <w:r>
              <w:rPr>
                <w:rFonts w:hint="default" w:ascii="Times New Roman" w:hAnsi="Times New Roman" w:cs="Times New Roman"/>
                <w:b/>
                <w:sz w:val="24"/>
              </w:rPr>
              <w:t>总价</w:t>
            </w:r>
          </w:p>
          <w:p w14:paraId="3D63306B">
            <w:pPr>
              <w:spacing w:line="280" w:lineRule="exact"/>
              <w:jc w:val="center"/>
              <w:rPr>
                <w:rFonts w:hint="default" w:ascii="Times New Roman" w:hAnsi="Times New Roman" w:cs="Times New Roman"/>
                <w:b/>
                <w:sz w:val="24"/>
              </w:rPr>
            </w:pPr>
            <w:r>
              <w:rPr>
                <w:rFonts w:hint="default" w:ascii="Times New Roman" w:hAnsi="Times New Roman" w:cs="Times New Roman"/>
                <w:b/>
                <w:sz w:val="24"/>
              </w:rPr>
              <w:t>(元)</w:t>
            </w:r>
          </w:p>
        </w:tc>
        <w:tc>
          <w:tcPr>
            <w:tcW w:w="1162" w:type="dxa"/>
            <w:vAlign w:val="center"/>
          </w:tcPr>
          <w:p w14:paraId="0ADEC36A">
            <w:pPr>
              <w:pStyle w:val="49"/>
              <w:spacing w:line="360" w:lineRule="auto"/>
              <w:ind w:left="94" w:right="85"/>
              <w:jc w:val="center"/>
              <w:rPr>
                <w:rFonts w:hint="default" w:ascii="Times New Roman" w:hAnsi="Times New Roman" w:cs="Times New Roman"/>
                <w:b/>
                <w:sz w:val="24"/>
                <w:szCs w:val="24"/>
              </w:rPr>
            </w:pPr>
            <w:r>
              <w:rPr>
                <w:rFonts w:hint="default" w:ascii="Times New Roman" w:hAnsi="Times New Roman" w:cs="Times New Roman"/>
                <w:b/>
                <w:sz w:val="24"/>
                <w:szCs w:val="24"/>
              </w:rPr>
              <w:t>备注</w:t>
            </w:r>
          </w:p>
        </w:tc>
      </w:tr>
      <w:tr w14:paraId="6A9BE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8" w:hRule="atLeast"/>
        </w:trPr>
        <w:tc>
          <w:tcPr>
            <w:tcW w:w="704" w:type="dxa"/>
            <w:vAlign w:val="center"/>
          </w:tcPr>
          <w:p w14:paraId="1C63C5FA">
            <w:pPr>
              <w:pStyle w:val="49"/>
              <w:spacing w:line="360" w:lineRule="auto"/>
              <w:rPr>
                <w:rFonts w:hint="default" w:ascii="Times New Roman" w:hAnsi="Times New Roman" w:eastAsia="仿宋" w:cs="Times New Roman"/>
              </w:rPr>
            </w:pPr>
          </w:p>
        </w:tc>
        <w:tc>
          <w:tcPr>
            <w:tcW w:w="1427" w:type="dxa"/>
            <w:vAlign w:val="center"/>
          </w:tcPr>
          <w:p w14:paraId="1AEBCC6A">
            <w:pPr>
              <w:pStyle w:val="49"/>
              <w:spacing w:line="360" w:lineRule="auto"/>
              <w:rPr>
                <w:rFonts w:hint="default" w:ascii="Times New Roman" w:hAnsi="Times New Roman" w:eastAsia="仿宋" w:cs="Times New Roman"/>
              </w:rPr>
            </w:pPr>
          </w:p>
        </w:tc>
        <w:tc>
          <w:tcPr>
            <w:tcW w:w="1412" w:type="dxa"/>
            <w:vAlign w:val="center"/>
          </w:tcPr>
          <w:p w14:paraId="01926919">
            <w:pPr>
              <w:pStyle w:val="49"/>
              <w:spacing w:line="360" w:lineRule="auto"/>
              <w:rPr>
                <w:rFonts w:hint="default" w:ascii="Times New Roman" w:hAnsi="Times New Roman" w:eastAsia="仿宋" w:cs="Times New Roman"/>
              </w:rPr>
            </w:pPr>
          </w:p>
        </w:tc>
        <w:tc>
          <w:tcPr>
            <w:tcW w:w="1375" w:type="dxa"/>
            <w:vAlign w:val="center"/>
          </w:tcPr>
          <w:p w14:paraId="2FE76142">
            <w:pPr>
              <w:pStyle w:val="49"/>
              <w:spacing w:line="360" w:lineRule="auto"/>
              <w:rPr>
                <w:rFonts w:hint="default" w:ascii="Times New Roman" w:hAnsi="Times New Roman" w:eastAsia="仿宋" w:cs="Times New Roman"/>
              </w:rPr>
            </w:pPr>
          </w:p>
        </w:tc>
        <w:tc>
          <w:tcPr>
            <w:tcW w:w="1125" w:type="dxa"/>
            <w:vAlign w:val="center"/>
          </w:tcPr>
          <w:p w14:paraId="45DF11FE">
            <w:pPr>
              <w:pStyle w:val="49"/>
              <w:spacing w:line="360" w:lineRule="auto"/>
              <w:jc w:val="center"/>
              <w:rPr>
                <w:rFonts w:hint="default" w:ascii="Times New Roman" w:hAnsi="Times New Roman" w:eastAsia="仿宋" w:cs="Times New Roman"/>
                <w:lang w:val="en-US"/>
              </w:rPr>
            </w:pPr>
          </w:p>
        </w:tc>
        <w:tc>
          <w:tcPr>
            <w:tcW w:w="1125" w:type="dxa"/>
            <w:vAlign w:val="center"/>
          </w:tcPr>
          <w:p w14:paraId="0B780F17">
            <w:pPr>
              <w:pStyle w:val="49"/>
              <w:spacing w:line="360" w:lineRule="auto"/>
              <w:rPr>
                <w:rFonts w:hint="default" w:ascii="Times New Roman" w:hAnsi="Times New Roman" w:eastAsia="仿宋" w:cs="Times New Roman"/>
              </w:rPr>
            </w:pPr>
          </w:p>
        </w:tc>
        <w:tc>
          <w:tcPr>
            <w:tcW w:w="1188" w:type="dxa"/>
            <w:vAlign w:val="center"/>
          </w:tcPr>
          <w:p w14:paraId="4F287220">
            <w:pPr>
              <w:pStyle w:val="49"/>
              <w:spacing w:line="360" w:lineRule="auto"/>
              <w:rPr>
                <w:rFonts w:hint="default" w:ascii="Times New Roman" w:hAnsi="Times New Roman" w:eastAsia="仿宋" w:cs="Times New Roman"/>
              </w:rPr>
            </w:pPr>
          </w:p>
        </w:tc>
        <w:tc>
          <w:tcPr>
            <w:tcW w:w="1162" w:type="dxa"/>
            <w:vAlign w:val="center"/>
          </w:tcPr>
          <w:p w14:paraId="3A51CF14">
            <w:pPr>
              <w:pStyle w:val="49"/>
              <w:spacing w:line="360" w:lineRule="auto"/>
              <w:rPr>
                <w:rFonts w:hint="default" w:ascii="Times New Roman" w:hAnsi="Times New Roman" w:eastAsia="仿宋" w:cs="Times New Roman"/>
              </w:rPr>
            </w:pPr>
          </w:p>
        </w:tc>
      </w:tr>
      <w:tr w14:paraId="6282E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4" w:type="dxa"/>
            <w:vAlign w:val="center"/>
          </w:tcPr>
          <w:p w14:paraId="3BA612A8">
            <w:pPr>
              <w:pStyle w:val="49"/>
              <w:spacing w:line="360" w:lineRule="auto"/>
              <w:jc w:val="center"/>
              <w:rPr>
                <w:rFonts w:hint="default" w:ascii="Times New Roman" w:hAnsi="Times New Roman" w:cs="Times New Roman"/>
                <w:b/>
                <w:sz w:val="24"/>
              </w:rPr>
            </w:pPr>
          </w:p>
        </w:tc>
        <w:tc>
          <w:tcPr>
            <w:tcW w:w="8814" w:type="dxa"/>
            <w:gridSpan w:val="7"/>
            <w:vAlign w:val="center"/>
          </w:tcPr>
          <w:p w14:paraId="3B660774">
            <w:pPr>
              <w:pStyle w:val="49"/>
              <w:spacing w:line="360" w:lineRule="auto"/>
              <w:jc w:val="center"/>
              <w:rPr>
                <w:rFonts w:hint="default" w:ascii="Times New Roman" w:hAnsi="Times New Roman" w:eastAsia="仿宋" w:cs="Times New Roman"/>
              </w:rPr>
            </w:pPr>
            <w:r>
              <w:rPr>
                <w:rFonts w:hint="default" w:ascii="Times New Roman" w:hAnsi="Times New Roman" w:cs="Times New Roman"/>
                <w:b/>
                <w:sz w:val="24"/>
              </w:rPr>
              <w:t>合计：</w:t>
            </w:r>
            <w:r>
              <w:rPr>
                <w:rFonts w:hint="default" w:ascii="Times New Roman" w:hAnsi="Times New Roman" w:cs="Times New Roman"/>
                <w:b/>
                <w:sz w:val="24"/>
                <w:lang w:val="en-US"/>
              </w:rPr>
              <w:t xml:space="preserve">           元（大写人民币：                          ）</w:t>
            </w:r>
          </w:p>
        </w:tc>
      </w:tr>
    </w:tbl>
    <w:p w14:paraId="4393D80A">
      <w:pPr>
        <w:rPr>
          <w:rFonts w:hint="default" w:ascii="Times New Roman" w:hAnsi="Times New Roman" w:cs="Times New Roman"/>
        </w:rPr>
      </w:pPr>
    </w:p>
    <w:p w14:paraId="6DFA9787">
      <w:pPr>
        <w:spacing w:line="360" w:lineRule="auto"/>
        <w:rPr>
          <w:rFonts w:hint="default" w:ascii="Times New Roman" w:hAnsi="Times New Roman" w:eastAsia="仿宋" w:cs="Times New Roman"/>
          <w:color w:val="000000" w:themeColor="text1"/>
          <w:sz w:val="32"/>
          <w:szCs w:val="32"/>
          <w14:textFill>
            <w14:solidFill>
              <w14:schemeClr w14:val="tx1"/>
            </w14:solidFill>
          </w14:textFill>
        </w:rPr>
      </w:pPr>
    </w:p>
    <w:p w14:paraId="269F4EC1">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（盖单位公章）</w:t>
      </w:r>
    </w:p>
    <w:p w14:paraId="07659C8D">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法定代表人或委托代理人：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04B804A1">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29EA67F0">
      <w:pPr>
        <w:widowControl/>
        <w:jc w:val="left"/>
        <w:rPr>
          <w:rFonts w:hint="default" w:ascii="Times New Roman" w:hAnsi="Times New Roman" w:cs="Times New Roman"/>
        </w:rPr>
      </w:pPr>
      <w:r>
        <w:rPr>
          <w:rFonts w:hint="default" w:ascii="Times New Roman" w:hAnsi="Times New Roman" w:cs="Times New Roman"/>
        </w:rPr>
        <w:br w:type="page"/>
      </w:r>
    </w:p>
    <w:p w14:paraId="76A3D76E">
      <w:pPr>
        <w:pStyle w:val="4"/>
        <w:rPr>
          <w:rFonts w:hint="default" w:ascii="Times New Roman" w:hAnsi="Times New Roman" w:cs="Times New Roman"/>
        </w:rPr>
      </w:pPr>
      <w:bookmarkStart w:id="60" w:name="_Toc8991"/>
      <w:bookmarkStart w:id="61" w:name="_Toc13814"/>
      <w:r>
        <w:rPr>
          <w:rFonts w:hint="default" w:ascii="Times New Roman" w:hAnsi="Times New Roman" w:cs="Times New Roman"/>
          <w:lang w:val="en-US" w:eastAsia="zh-CN"/>
        </w:rPr>
        <w:t>九</w:t>
      </w:r>
      <w:r>
        <w:rPr>
          <w:rFonts w:hint="default" w:ascii="Times New Roman" w:hAnsi="Times New Roman" w:cs="Times New Roman"/>
        </w:rPr>
        <w:t>、技术参数应答表</w:t>
      </w:r>
      <w:bookmarkEnd w:id="60"/>
      <w:bookmarkEnd w:id="61"/>
    </w:p>
    <w:p w14:paraId="47BA462C">
      <w:pPr>
        <w:rPr>
          <w:rFonts w:hint="default" w:ascii="Times New Roman" w:hAnsi="Times New Roman" w:cs="Times New Roman"/>
        </w:rPr>
      </w:pPr>
    </w:p>
    <w:tbl>
      <w:tblPr>
        <w:tblStyle w:val="22"/>
        <w:tblpPr w:leftFromText="180" w:rightFromText="180" w:vertAnchor="text" w:horzAnchor="page" w:tblpX="1226" w:tblpY="106"/>
        <w:tblOverlap w:val="never"/>
        <w:tblW w:w="93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1542"/>
        <w:gridCol w:w="1467"/>
        <w:gridCol w:w="1711"/>
        <w:gridCol w:w="1677"/>
        <w:gridCol w:w="1590"/>
        <w:gridCol w:w="855"/>
      </w:tblGrid>
      <w:tr w14:paraId="43F11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540" w:type="dxa"/>
            <w:vAlign w:val="center"/>
          </w:tcPr>
          <w:p w14:paraId="6B2D9124">
            <w:pPr>
              <w:pStyle w:val="49"/>
              <w:spacing w:line="360" w:lineRule="auto"/>
              <w:ind w:left="144"/>
              <w:jc w:val="center"/>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1542" w:type="dxa"/>
            <w:vAlign w:val="center"/>
          </w:tcPr>
          <w:p w14:paraId="46E23149">
            <w:pPr>
              <w:pStyle w:val="49"/>
              <w:spacing w:line="360" w:lineRule="auto"/>
              <w:ind w:left="28"/>
              <w:jc w:val="center"/>
              <w:rPr>
                <w:rFonts w:hint="default" w:ascii="Times New Roman" w:hAnsi="Times New Roman" w:cs="Times New Roman"/>
                <w:b/>
                <w:sz w:val="24"/>
                <w:szCs w:val="24"/>
              </w:rPr>
            </w:pPr>
            <w:r>
              <w:rPr>
                <w:rFonts w:hint="default" w:ascii="Times New Roman" w:hAnsi="Times New Roman" w:cs="Times New Roman"/>
                <w:b/>
                <w:sz w:val="24"/>
                <w:szCs w:val="24"/>
              </w:rPr>
              <w:t>设备名称</w:t>
            </w:r>
          </w:p>
        </w:tc>
        <w:tc>
          <w:tcPr>
            <w:tcW w:w="1467" w:type="dxa"/>
            <w:vAlign w:val="center"/>
          </w:tcPr>
          <w:p w14:paraId="1B1AFD2D">
            <w:pPr>
              <w:pStyle w:val="49"/>
              <w:spacing w:line="360" w:lineRule="auto"/>
              <w:ind w:left="-2" w:leftChars="-1" w:firstLine="67" w:firstLineChars="28"/>
              <w:jc w:val="center"/>
              <w:rPr>
                <w:rFonts w:hint="default" w:ascii="Times New Roman" w:hAnsi="Times New Roman" w:cs="Times New Roman"/>
                <w:b/>
                <w:sz w:val="24"/>
                <w:szCs w:val="24"/>
              </w:rPr>
            </w:pPr>
            <w:r>
              <w:rPr>
                <w:rFonts w:hint="default" w:ascii="Times New Roman" w:hAnsi="Times New Roman" w:cs="Times New Roman"/>
                <w:b/>
                <w:sz w:val="24"/>
                <w:szCs w:val="24"/>
              </w:rPr>
              <w:t>技术参数</w:t>
            </w:r>
          </w:p>
        </w:tc>
        <w:tc>
          <w:tcPr>
            <w:tcW w:w="1711" w:type="dxa"/>
            <w:vAlign w:val="center"/>
          </w:tcPr>
          <w:p w14:paraId="0DC30A5A">
            <w:pPr>
              <w:pStyle w:val="49"/>
              <w:spacing w:line="360" w:lineRule="auto"/>
              <w:ind w:left="146" w:right="115" w:hanging="22"/>
              <w:jc w:val="center"/>
              <w:rPr>
                <w:rFonts w:hint="default" w:ascii="Times New Roman" w:hAnsi="Times New Roman" w:cs="Times New Roman"/>
                <w:b/>
                <w:sz w:val="24"/>
                <w:szCs w:val="24"/>
              </w:rPr>
            </w:pPr>
            <w:r>
              <w:rPr>
                <w:rFonts w:hint="default" w:ascii="Times New Roman" w:hAnsi="Times New Roman" w:cs="Times New Roman"/>
                <w:b/>
                <w:sz w:val="24"/>
                <w:szCs w:val="24"/>
              </w:rPr>
              <w:t>技术参数应答</w:t>
            </w:r>
          </w:p>
        </w:tc>
        <w:tc>
          <w:tcPr>
            <w:tcW w:w="1677" w:type="dxa"/>
            <w:vAlign w:val="center"/>
          </w:tcPr>
          <w:p w14:paraId="2508AA27">
            <w:pPr>
              <w:pStyle w:val="49"/>
              <w:spacing w:before="102" w:line="360" w:lineRule="auto"/>
              <w:ind w:left="112" w:right="105"/>
              <w:jc w:val="center"/>
              <w:rPr>
                <w:rFonts w:hint="default" w:ascii="Times New Roman" w:hAnsi="Times New Roman" w:cs="Times New Roman"/>
                <w:b/>
                <w:sz w:val="24"/>
                <w:szCs w:val="24"/>
              </w:rPr>
            </w:pPr>
            <w:r>
              <w:rPr>
                <w:rFonts w:hint="default" w:ascii="Times New Roman" w:hAnsi="Times New Roman" w:cs="Times New Roman"/>
                <w:b/>
                <w:sz w:val="24"/>
                <w:szCs w:val="24"/>
              </w:rPr>
              <w:t>偏离情况</w:t>
            </w:r>
          </w:p>
          <w:p w14:paraId="5ED68D5B">
            <w:pPr>
              <w:pStyle w:val="49"/>
              <w:spacing w:before="84" w:line="360" w:lineRule="auto"/>
              <w:ind w:left="114" w:right="105"/>
              <w:jc w:val="center"/>
              <w:rPr>
                <w:rFonts w:hint="default" w:ascii="Times New Roman" w:hAnsi="Times New Roman" w:cs="Times New Roman"/>
                <w:b/>
                <w:sz w:val="24"/>
                <w:szCs w:val="24"/>
              </w:rPr>
            </w:pPr>
            <w:r>
              <w:rPr>
                <w:rFonts w:hint="default" w:ascii="Times New Roman" w:hAnsi="Times New Roman" w:cs="Times New Roman"/>
                <w:b/>
                <w:sz w:val="24"/>
                <w:szCs w:val="24"/>
              </w:rPr>
              <w:t>（符合、正偏离或负偏离）</w:t>
            </w:r>
          </w:p>
        </w:tc>
        <w:tc>
          <w:tcPr>
            <w:tcW w:w="1590" w:type="dxa"/>
            <w:vAlign w:val="center"/>
          </w:tcPr>
          <w:p w14:paraId="44A658B2">
            <w:pPr>
              <w:pStyle w:val="49"/>
              <w:spacing w:line="360" w:lineRule="auto"/>
              <w:ind w:left="95" w:right="85"/>
              <w:jc w:val="center"/>
              <w:rPr>
                <w:rFonts w:hint="default" w:ascii="Times New Roman" w:hAnsi="Times New Roman" w:cs="Times New Roman"/>
                <w:b/>
                <w:sz w:val="24"/>
                <w:szCs w:val="24"/>
              </w:rPr>
            </w:pPr>
            <w:r>
              <w:rPr>
                <w:rFonts w:hint="default" w:ascii="Times New Roman" w:hAnsi="Times New Roman" w:cs="Times New Roman"/>
                <w:b/>
                <w:sz w:val="24"/>
                <w:szCs w:val="24"/>
              </w:rPr>
              <w:t>偏离项（将偏离的内容填入此列）</w:t>
            </w:r>
          </w:p>
        </w:tc>
        <w:tc>
          <w:tcPr>
            <w:tcW w:w="855" w:type="dxa"/>
            <w:vAlign w:val="center"/>
          </w:tcPr>
          <w:p w14:paraId="6014E9E1">
            <w:pPr>
              <w:pStyle w:val="49"/>
              <w:spacing w:line="360" w:lineRule="auto"/>
              <w:jc w:val="center"/>
              <w:rPr>
                <w:rFonts w:hint="default" w:ascii="Times New Roman" w:hAnsi="Times New Roman" w:cs="Times New Roman"/>
                <w:b/>
                <w:sz w:val="24"/>
                <w:szCs w:val="24"/>
              </w:rPr>
            </w:pPr>
          </w:p>
          <w:p w14:paraId="7B2C1DD9">
            <w:pPr>
              <w:pStyle w:val="49"/>
              <w:spacing w:line="360" w:lineRule="auto"/>
              <w:ind w:left="94" w:right="85"/>
              <w:jc w:val="center"/>
              <w:rPr>
                <w:rFonts w:hint="default" w:ascii="Times New Roman" w:hAnsi="Times New Roman" w:cs="Times New Roman"/>
                <w:b/>
                <w:sz w:val="24"/>
                <w:szCs w:val="24"/>
              </w:rPr>
            </w:pPr>
            <w:r>
              <w:rPr>
                <w:rFonts w:hint="default" w:ascii="Times New Roman" w:hAnsi="Times New Roman" w:cs="Times New Roman"/>
                <w:b/>
                <w:sz w:val="24"/>
                <w:szCs w:val="24"/>
              </w:rPr>
              <w:t>备注</w:t>
            </w:r>
          </w:p>
        </w:tc>
      </w:tr>
      <w:tr w14:paraId="6AF2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40" w:type="dxa"/>
            <w:vAlign w:val="center"/>
          </w:tcPr>
          <w:p w14:paraId="53F41C02">
            <w:pPr>
              <w:pStyle w:val="49"/>
              <w:spacing w:line="360" w:lineRule="auto"/>
              <w:rPr>
                <w:rFonts w:hint="default" w:ascii="Times New Roman" w:hAnsi="Times New Roman" w:eastAsia="仿宋" w:cs="Times New Roman"/>
              </w:rPr>
            </w:pPr>
          </w:p>
        </w:tc>
        <w:tc>
          <w:tcPr>
            <w:tcW w:w="1542" w:type="dxa"/>
            <w:vAlign w:val="center"/>
          </w:tcPr>
          <w:p w14:paraId="6AB9CD23">
            <w:pPr>
              <w:pStyle w:val="49"/>
              <w:spacing w:line="360" w:lineRule="auto"/>
              <w:rPr>
                <w:rFonts w:hint="default" w:ascii="Times New Roman" w:hAnsi="Times New Roman" w:eastAsia="仿宋" w:cs="Times New Roman"/>
              </w:rPr>
            </w:pPr>
          </w:p>
        </w:tc>
        <w:tc>
          <w:tcPr>
            <w:tcW w:w="1467" w:type="dxa"/>
            <w:vAlign w:val="center"/>
          </w:tcPr>
          <w:p w14:paraId="5FDE38C8">
            <w:pPr>
              <w:pStyle w:val="49"/>
              <w:spacing w:line="360" w:lineRule="auto"/>
              <w:rPr>
                <w:rFonts w:hint="default" w:ascii="Times New Roman" w:hAnsi="Times New Roman" w:eastAsia="仿宋" w:cs="Times New Roman"/>
              </w:rPr>
            </w:pPr>
          </w:p>
        </w:tc>
        <w:tc>
          <w:tcPr>
            <w:tcW w:w="1711" w:type="dxa"/>
            <w:vAlign w:val="center"/>
          </w:tcPr>
          <w:p w14:paraId="47DFD670">
            <w:pPr>
              <w:pStyle w:val="49"/>
              <w:spacing w:line="360" w:lineRule="auto"/>
              <w:rPr>
                <w:rFonts w:hint="default" w:ascii="Times New Roman" w:hAnsi="Times New Roman" w:eastAsia="仿宋" w:cs="Times New Roman"/>
              </w:rPr>
            </w:pPr>
          </w:p>
        </w:tc>
        <w:tc>
          <w:tcPr>
            <w:tcW w:w="1677" w:type="dxa"/>
            <w:vAlign w:val="center"/>
          </w:tcPr>
          <w:p w14:paraId="36E0E871">
            <w:pPr>
              <w:pStyle w:val="49"/>
              <w:spacing w:line="360" w:lineRule="auto"/>
              <w:rPr>
                <w:rFonts w:hint="default" w:ascii="Times New Roman" w:hAnsi="Times New Roman" w:eastAsia="仿宋" w:cs="Times New Roman"/>
              </w:rPr>
            </w:pPr>
          </w:p>
        </w:tc>
        <w:tc>
          <w:tcPr>
            <w:tcW w:w="1590" w:type="dxa"/>
            <w:vAlign w:val="center"/>
          </w:tcPr>
          <w:p w14:paraId="69BCE798">
            <w:pPr>
              <w:pStyle w:val="49"/>
              <w:spacing w:line="360" w:lineRule="auto"/>
              <w:rPr>
                <w:rFonts w:hint="default" w:ascii="Times New Roman" w:hAnsi="Times New Roman" w:eastAsia="仿宋" w:cs="Times New Roman"/>
              </w:rPr>
            </w:pPr>
          </w:p>
        </w:tc>
        <w:tc>
          <w:tcPr>
            <w:tcW w:w="855" w:type="dxa"/>
            <w:vAlign w:val="center"/>
          </w:tcPr>
          <w:p w14:paraId="518D747B">
            <w:pPr>
              <w:pStyle w:val="49"/>
              <w:spacing w:line="360" w:lineRule="auto"/>
              <w:rPr>
                <w:rFonts w:hint="default" w:ascii="Times New Roman" w:hAnsi="Times New Roman" w:eastAsia="仿宋" w:cs="Times New Roman"/>
              </w:rPr>
            </w:pPr>
          </w:p>
        </w:tc>
      </w:tr>
      <w:tr w14:paraId="500F0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40" w:type="dxa"/>
            <w:vAlign w:val="center"/>
          </w:tcPr>
          <w:p w14:paraId="78FAF0E8">
            <w:pPr>
              <w:pStyle w:val="49"/>
              <w:spacing w:line="360" w:lineRule="auto"/>
              <w:rPr>
                <w:rFonts w:hint="default" w:ascii="Times New Roman" w:hAnsi="Times New Roman" w:eastAsia="仿宋" w:cs="Times New Roman"/>
              </w:rPr>
            </w:pPr>
          </w:p>
        </w:tc>
        <w:tc>
          <w:tcPr>
            <w:tcW w:w="1542" w:type="dxa"/>
            <w:vAlign w:val="center"/>
          </w:tcPr>
          <w:p w14:paraId="59A8711E">
            <w:pPr>
              <w:pStyle w:val="49"/>
              <w:spacing w:line="360" w:lineRule="auto"/>
              <w:rPr>
                <w:rFonts w:hint="default" w:ascii="Times New Roman" w:hAnsi="Times New Roman" w:eastAsia="仿宋" w:cs="Times New Roman"/>
              </w:rPr>
            </w:pPr>
          </w:p>
        </w:tc>
        <w:tc>
          <w:tcPr>
            <w:tcW w:w="1467" w:type="dxa"/>
            <w:vAlign w:val="center"/>
          </w:tcPr>
          <w:p w14:paraId="111E2D37">
            <w:pPr>
              <w:pStyle w:val="49"/>
              <w:spacing w:line="360" w:lineRule="auto"/>
              <w:rPr>
                <w:rFonts w:hint="default" w:ascii="Times New Roman" w:hAnsi="Times New Roman" w:eastAsia="仿宋" w:cs="Times New Roman"/>
              </w:rPr>
            </w:pPr>
          </w:p>
        </w:tc>
        <w:tc>
          <w:tcPr>
            <w:tcW w:w="1711" w:type="dxa"/>
            <w:vAlign w:val="center"/>
          </w:tcPr>
          <w:p w14:paraId="2B7CFB72">
            <w:pPr>
              <w:pStyle w:val="49"/>
              <w:spacing w:line="360" w:lineRule="auto"/>
              <w:rPr>
                <w:rFonts w:hint="default" w:ascii="Times New Roman" w:hAnsi="Times New Roman" w:eastAsia="仿宋" w:cs="Times New Roman"/>
              </w:rPr>
            </w:pPr>
          </w:p>
        </w:tc>
        <w:tc>
          <w:tcPr>
            <w:tcW w:w="1677" w:type="dxa"/>
            <w:vAlign w:val="center"/>
          </w:tcPr>
          <w:p w14:paraId="608522AD">
            <w:pPr>
              <w:pStyle w:val="49"/>
              <w:spacing w:line="360" w:lineRule="auto"/>
              <w:rPr>
                <w:rFonts w:hint="default" w:ascii="Times New Roman" w:hAnsi="Times New Roman" w:eastAsia="仿宋" w:cs="Times New Roman"/>
              </w:rPr>
            </w:pPr>
          </w:p>
        </w:tc>
        <w:tc>
          <w:tcPr>
            <w:tcW w:w="1590" w:type="dxa"/>
            <w:vAlign w:val="center"/>
          </w:tcPr>
          <w:p w14:paraId="5A99B76C">
            <w:pPr>
              <w:pStyle w:val="49"/>
              <w:spacing w:line="360" w:lineRule="auto"/>
              <w:rPr>
                <w:rFonts w:hint="default" w:ascii="Times New Roman" w:hAnsi="Times New Roman" w:eastAsia="仿宋" w:cs="Times New Roman"/>
              </w:rPr>
            </w:pPr>
          </w:p>
        </w:tc>
        <w:tc>
          <w:tcPr>
            <w:tcW w:w="855" w:type="dxa"/>
            <w:vAlign w:val="center"/>
          </w:tcPr>
          <w:p w14:paraId="4A4C3B90">
            <w:pPr>
              <w:pStyle w:val="49"/>
              <w:spacing w:line="360" w:lineRule="auto"/>
              <w:rPr>
                <w:rFonts w:hint="default" w:ascii="Times New Roman" w:hAnsi="Times New Roman" w:eastAsia="仿宋" w:cs="Times New Roman"/>
              </w:rPr>
            </w:pPr>
          </w:p>
        </w:tc>
      </w:tr>
      <w:tr w14:paraId="00A61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40" w:type="dxa"/>
            <w:vAlign w:val="center"/>
          </w:tcPr>
          <w:p w14:paraId="7870A2EC">
            <w:pPr>
              <w:pStyle w:val="49"/>
              <w:spacing w:line="360" w:lineRule="auto"/>
              <w:rPr>
                <w:rFonts w:hint="default" w:ascii="Times New Roman" w:hAnsi="Times New Roman" w:eastAsia="仿宋" w:cs="Times New Roman"/>
              </w:rPr>
            </w:pPr>
          </w:p>
        </w:tc>
        <w:tc>
          <w:tcPr>
            <w:tcW w:w="1542" w:type="dxa"/>
            <w:vAlign w:val="center"/>
          </w:tcPr>
          <w:p w14:paraId="179BA404">
            <w:pPr>
              <w:pStyle w:val="49"/>
              <w:spacing w:line="360" w:lineRule="auto"/>
              <w:rPr>
                <w:rFonts w:hint="default" w:ascii="Times New Roman" w:hAnsi="Times New Roman" w:eastAsia="仿宋" w:cs="Times New Roman"/>
              </w:rPr>
            </w:pPr>
          </w:p>
        </w:tc>
        <w:tc>
          <w:tcPr>
            <w:tcW w:w="1467" w:type="dxa"/>
            <w:vAlign w:val="center"/>
          </w:tcPr>
          <w:p w14:paraId="2517407C">
            <w:pPr>
              <w:pStyle w:val="49"/>
              <w:spacing w:line="360" w:lineRule="auto"/>
              <w:rPr>
                <w:rFonts w:hint="default" w:ascii="Times New Roman" w:hAnsi="Times New Roman" w:eastAsia="仿宋" w:cs="Times New Roman"/>
              </w:rPr>
            </w:pPr>
          </w:p>
        </w:tc>
        <w:tc>
          <w:tcPr>
            <w:tcW w:w="1711" w:type="dxa"/>
            <w:vAlign w:val="center"/>
          </w:tcPr>
          <w:p w14:paraId="55971726">
            <w:pPr>
              <w:pStyle w:val="49"/>
              <w:spacing w:line="360" w:lineRule="auto"/>
              <w:rPr>
                <w:rFonts w:hint="default" w:ascii="Times New Roman" w:hAnsi="Times New Roman" w:eastAsia="仿宋" w:cs="Times New Roman"/>
              </w:rPr>
            </w:pPr>
          </w:p>
        </w:tc>
        <w:tc>
          <w:tcPr>
            <w:tcW w:w="1677" w:type="dxa"/>
            <w:vAlign w:val="center"/>
          </w:tcPr>
          <w:p w14:paraId="33A68FEB">
            <w:pPr>
              <w:pStyle w:val="49"/>
              <w:spacing w:line="360" w:lineRule="auto"/>
              <w:rPr>
                <w:rFonts w:hint="default" w:ascii="Times New Roman" w:hAnsi="Times New Roman" w:eastAsia="仿宋" w:cs="Times New Roman"/>
              </w:rPr>
            </w:pPr>
          </w:p>
        </w:tc>
        <w:tc>
          <w:tcPr>
            <w:tcW w:w="1590" w:type="dxa"/>
            <w:vAlign w:val="center"/>
          </w:tcPr>
          <w:p w14:paraId="5E3F0770">
            <w:pPr>
              <w:pStyle w:val="49"/>
              <w:spacing w:line="360" w:lineRule="auto"/>
              <w:rPr>
                <w:rFonts w:hint="default" w:ascii="Times New Roman" w:hAnsi="Times New Roman" w:eastAsia="仿宋" w:cs="Times New Roman"/>
              </w:rPr>
            </w:pPr>
          </w:p>
        </w:tc>
        <w:tc>
          <w:tcPr>
            <w:tcW w:w="855" w:type="dxa"/>
            <w:vAlign w:val="center"/>
          </w:tcPr>
          <w:p w14:paraId="1D01692D">
            <w:pPr>
              <w:pStyle w:val="49"/>
              <w:spacing w:line="360" w:lineRule="auto"/>
              <w:rPr>
                <w:rFonts w:hint="default" w:ascii="Times New Roman" w:hAnsi="Times New Roman" w:eastAsia="仿宋" w:cs="Times New Roman"/>
              </w:rPr>
            </w:pPr>
          </w:p>
        </w:tc>
      </w:tr>
      <w:tr w14:paraId="486E6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40" w:type="dxa"/>
            <w:vAlign w:val="center"/>
          </w:tcPr>
          <w:p w14:paraId="54ABABAC">
            <w:pPr>
              <w:pStyle w:val="49"/>
              <w:spacing w:line="360" w:lineRule="auto"/>
              <w:rPr>
                <w:rFonts w:hint="default" w:ascii="Times New Roman" w:hAnsi="Times New Roman" w:eastAsia="仿宋" w:cs="Times New Roman"/>
              </w:rPr>
            </w:pPr>
          </w:p>
        </w:tc>
        <w:tc>
          <w:tcPr>
            <w:tcW w:w="1542" w:type="dxa"/>
            <w:vAlign w:val="center"/>
          </w:tcPr>
          <w:p w14:paraId="0CC95738">
            <w:pPr>
              <w:pStyle w:val="49"/>
              <w:spacing w:line="360" w:lineRule="auto"/>
              <w:rPr>
                <w:rFonts w:hint="default" w:ascii="Times New Roman" w:hAnsi="Times New Roman" w:eastAsia="仿宋" w:cs="Times New Roman"/>
              </w:rPr>
            </w:pPr>
          </w:p>
        </w:tc>
        <w:tc>
          <w:tcPr>
            <w:tcW w:w="1467" w:type="dxa"/>
            <w:vAlign w:val="center"/>
          </w:tcPr>
          <w:p w14:paraId="76C41227">
            <w:pPr>
              <w:pStyle w:val="49"/>
              <w:spacing w:line="360" w:lineRule="auto"/>
              <w:rPr>
                <w:rFonts w:hint="default" w:ascii="Times New Roman" w:hAnsi="Times New Roman" w:eastAsia="仿宋" w:cs="Times New Roman"/>
              </w:rPr>
            </w:pPr>
          </w:p>
        </w:tc>
        <w:tc>
          <w:tcPr>
            <w:tcW w:w="1711" w:type="dxa"/>
            <w:vAlign w:val="center"/>
          </w:tcPr>
          <w:p w14:paraId="5B2FA818">
            <w:pPr>
              <w:pStyle w:val="49"/>
              <w:spacing w:line="360" w:lineRule="auto"/>
              <w:rPr>
                <w:rFonts w:hint="default" w:ascii="Times New Roman" w:hAnsi="Times New Roman" w:eastAsia="仿宋" w:cs="Times New Roman"/>
              </w:rPr>
            </w:pPr>
          </w:p>
        </w:tc>
        <w:tc>
          <w:tcPr>
            <w:tcW w:w="1677" w:type="dxa"/>
            <w:vAlign w:val="center"/>
          </w:tcPr>
          <w:p w14:paraId="490E4041">
            <w:pPr>
              <w:pStyle w:val="49"/>
              <w:spacing w:line="360" w:lineRule="auto"/>
              <w:rPr>
                <w:rFonts w:hint="default" w:ascii="Times New Roman" w:hAnsi="Times New Roman" w:eastAsia="仿宋" w:cs="Times New Roman"/>
              </w:rPr>
            </w:pPr>
          </w:p>
        </w:tc>
        <w:tc>
          <w:tcPr>
            <w:tcW w:w="1590" w:type="dxa"/>
            <w:vAlign w:val="center"/>
          </w:tcPr>
          <w:p w14:paraId="52926C0C">
            <w:pPr>
              <w:pStyle w:val="49"/>
              <w:spacing w:line="360" w:lineRule="auto"/>
              <w:rPr>
                <w:rFonts w:hint="default" w:ascii="Times New Roman" w:hAnsi="Times New Roman" w:eastAsia="仿宋" w:cs="Times New Roman"/>
              </w:rPr>
            </w:pPr>
          </w:p>
        </w:tc>
        <w:tc>
          <w:tcPr>
            <w:tcW w:w="855" w:type="dxa"/>
            <w:vAlign w:val="center"/>
          </w:tcPr>
          <w:p w14:paraId="1A3B7895">
            <w:pPr>
              <w:pStyle w:val="49"/>
              <w:spacing w:line="360" w:lineRule="auto"/>
              <w:rPr>
                <w:rFonts w:hint="default" w:ascii="Times New Roman" w:hAnsi="Times New Roman" w:eastAsia="仿宋" w:cs="Times New Roman"/>
              </w:rPr>
            </w:pPr>
          </w:p>
        </w:tc>
      </w:tr>
      <w:tr w14:paraId="62EEB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540" w:type="dxa"/>
            <w:vAlign w:val="center"/>
          </w:tcPr>
          <w:p w14:paraId="005EA450">
            <w:pPr>
              <w:pStyle w:val="49"/>
              <w:spacing w:line="360" w:lineRule="auto"/>
              <w:rPr>
                <w:rFonts w:hint="default" w:ascii="Times New Roman" w:hAnsi="Times New Roman" w:eastAsia="仿宋" w:cs="Times New Roman"/>
              </w:rPr>
            </w:pPr>
          </w:p>
        </w:tc>
        <w:tc>
          <w:tcPr>
            <w:tcW w:w="1542" w:type="dxa"/>
            <w:vAlign w:val="center"/>
          </w:tcPr>
          <w:p w14:paraId="6A67CAE2">
            <w:pPr>
              <w:pStyle w:val="49"/>
              <w:spacing w:line="360" w:lineRule="auto"/>
              <w:rPr>
                <w:rFonts w:hint="default" w:ascii="Times New Roman" w:hAnsi="Times New Roman" w:eastAsia="仿宋" w:cs="Times New Roman"/>
              </w:rPr>
            </w:pPr>
          </w:p>
        </w:tc>
        <w:tc>
          <w:tcPr>
            <w:tcW w:w="1467" w:type="dxa"/>
            <w:vAlign w:val="center"/>
          </w:tcPr>
          <w:p w14:paraId="3376DBE1">
            <w:pPr>
              <w:pStyle w:val="49"/>
              <w:spacing w:line="360" w:lineRule="auto"/>
              <w:rPr>
                <w:rFonts w:hint="default" w:ascii="Times New Roman" w:hAnsi="Times New Roman" w:eastAsia="仿宋" w:cs="Times New Roman"/>
              </w:rPr>
            </w:pPr>
          </w:p>
        </w:tc>
        <w:tc>
          <w:tcPr>
            <w:tcW w:w="1711" w:type="dxa"/>
            <w:vAlign w:val="center"/>
          </w:tcPr>
          <w:p w14:paraId="589E682C">
            <w:pPr>
              <w:pStyle w:val="49"/>
              <w:spacing w:line="360" w:lineRule="auto"/>
              <w:rPr>
                <w:rFonts w:hint="default" w:ascii="Times New Roman" w:hAnsi="Times New Roman" w:eastAsia="仿宋" w:cs="Times New Roman"/>
              </w:rPr>
            </w:pPr>
          </w:p>
        </w:tc>
        <w:tc>
          <w:tcPr>
            <w:tcW w:w="1677" w:type="dxa"/>
            <w:vAlign w:val="center"/>
          </w:tcPr>
          <w:p w14:paraId="3369D0D8">
            <w:pPr>
              <w:pStyle w:val="49"/>
              <w:spacing w:line="360" w:lineRule="auto"/>
              <w:rPr>
                <w:rFonts w:hint="default" w:ascii="Times New Roman" w:hAnsi="Times New Roman" w:eastAsia="仿宋" w:cs="Times New Roman"/>
              </w:rPr>
            </w:pPr>
          </w:p>
        </w:tc>
        <w:tc>
          <w:tcPr>
            <w:tcW w:w="1590" w:type="dxa"/>
            <w:vAlign w:val="center"/>
          </w:tcPr>
          <w:p w14:paraId="3C374E5D">
            <w:pPr>
              <w:pStyle w:val="49"/>
              <w:spacing w:line="360" w:lineRule="auto"/>
              <w:rPr>
                <w:rFonts w:hint="default" w:ascii="Times New Roman" w:hAnsi="Times New Roman" w:eastAsia="仿宋" w:cs="Times New Roman"/>
              </w:rPr>
            </w:pPr>
          </w:p>
        </w:tc>
        <w:tc>
          <w:tcPr>
            <w:tcW w:w="855" w:type="dxa"/>
            <w:vAlign w:val="center"/>
          </w:tcPr>
          <w:p w14:paraId="009A42F4">
            <w:pPr>
              <w:pStyle w:val="49"/>
              <w:spacing w:line="360" w:lineRule="auto"/>
              <w:rPr>
                <w:rFonts w:hint="default" w:ascii="Times New Roman" w:hAnsi="Times New Roman" w:eastAsia="仿宋" w:cs="Times New Roman"/>
              </w:rPr>
            </w:pPr>
          </w:p>
        </w:tc>
      </w:tr>
    </w:tbl>
    <w:p w14:paraId="1C9689CA">
      <w:pPr>
        <w:rPr>
          <w:rFonts w:hint="default" w:ascii="Times New Roman" w:hAnsi="Times New Roman" w:cs="Times New Roman"/>
        </w:rPr>
      </w:pPr>
    </w:p>
    <w:p w14:paraId="52E86117">
      <w:pPr>
        <w:spacing w:line="360" w:lineRule="auto"/>
        <w:ind w:left="993" w:right="283" w:hanging="709"/>
        <w:rPr>
          <w:rFonts w:hint="default" w:ascii="Times New Roman" w:hAnsi="Times New Roman" w:cs="Times New Roman"/>
          <w:sz w:val="28"/>
          <w:szCs w:val="28"/>
        </w:rPr>
      </w:pPr>
      <w:r>
        <w:rPr>
          <w:rFonts w:hint="default" w:ascii="Times New Roman" w:hAnsi="Times New Roman" w:cs="Times New Roman"/>
          <w:sz w:val="28"/>
          <w:szCs w:val="28"/>
        </w:rPr>
        <w:t>注：1.供应商须按照采购项目技术要求逐条响应，注明正负偏离。</w:t>
      </w:r>
    </w:p>
    <w:p w14:paraId="3A44A31B">
      <w:pPr>
        <w:pStyle w:val="38"/>
        <w:tabs>
          <w:tab w:val="left" w:pos="1839"/>
        </w:tabs>
        <w:spacing w:before="2" w:line="360" w:lineRule="auto"/>
        <w:ind w:left="1141" w:leftChars="386" w:right="283" w:hanging="330" w:hangingChars="118"/>
        <w:rPr>
          <w:rFonts w:hint="default" w:ascii="Times New Roman" w:hAnsi="Times New Roman" w:cs="Times New Roman"/>
          <w:sz w:val="28"/>
          <w:szCs w:val="28"/>
        </w:rPr>
      </w:pPr>
      <w:r>
        <w:rPr>
          <w:rFonts w:hint="default" w:ascii="Times New Roman" w:hAnsi="Times New Roman" w:cs="Times New Roman"/>
          <w:sz w:val="28"/>
          <w:szCs w:val="28"/>
        </w:rPr>
        <w:t>2.供应商必须据实填写，不得虚假响应，否则将取消其响应或成交资格，并按照相关法律法规进行处理。</w:t>
      </w:r>
    </w:p>
    <w:p w14:paraId="5A8FF3CF">
      <w:pPr>
        <w:tabs>
          <w:tab w:val="left" w:pos="1721"/>
        </w:tabs>
        <w:spacing w:line="360" w:lineRule="auto"/>
        <w:ind w:left="1148" w:leftChars="386" w:right="283" w:hanging="337" w:hangingChars="118"/>
        <w:rPr>
          <w:rFonts w:hint="default" w:ascii="Times New Roman" w:hAnsi="Times New Roman" w:cs="Times New Roman"/>
          <w:spacing w:val="3"/>
          <w:sz w:val="28"/>
          <w:szCs w:val="28"/>
          <w:highlight w:val="none"/>
        </w:rPr>
      </w:pPr>
      <w:r>
        <w:rPr>
          <w:rFonts w:hint="default" w:ascii="Times New Roman" w:hAnsi="Times New Roman" w:cs="Times New Roman"/>
          <w:spacing w:val="3"/>
          <w:sz w:val="28"/>
          <w:szCs w:val="28"/>
          <w:highlight w:val="none"/>
        </w:rPr>
        <w:t>3.比选文件中要求提供佐证资料的应注明该项技术参数的证明材料在比选申请文件中的页码。</w:t>
      </w:r>
    </w:p>
    <w:p w14:paraId="24C8858D">
      <w:pPr>
        <w:tabs>
          <w:tab w:val="left" w:pos="1721"/>
        </w:tabs>
        <w:spacing w:line="360" w:lineRule="auto"/>
        <w:ind w:left="1148" w:leftChars="386" w:right="283" w:hanging="337" w:hangingChars="118"/>
        <w:rPr>
          <w:rFonts w:hint="default" w:ascii="Times New Roman" w:hAnsi="Times New Roman" w:cs="Times New Roman"/>
          <w:spacing w:val="3"/>
          <w:sz w:val="28"/>
          <w:szCs w:val="28"/>
          <w:highlight w:val="none"/>
          <w:lang w:val="en-US" w:eastAsia="zh-CN"/>
        </w:rPr>
      </w:pPr>
      <w:r>
        <w:rPr>
          <w:rFonts w:hint="eastAsia" w:ascii="Times New Roman" w:hAnsi="Times New Roman" w:cs="Times New Roman"/>
          <w:spacing w:val="3"/>
          <w:sz w:val="28"/>
          <w:szCs w:val="28"/>
          <w:highlight w:val="none"/>
          <w:lang w:val="en-US" w:eastAsia="zh-CN"/>
        </w:rPr>
        <w:t>4.</w:t>
      </w:r>
      <w:r>
        <w:rPr>
          <w:rFonts w:hint="eastAsia" w:ascii="Times New Roman" w:hAnsi="Times New Roman" w:cs="Times New Roman"/>
          <w:spacing w:val="3"/>
          <w:sz w:val="28"/>
          <w:szCs w:val="28"/>
          <w:highlight w:val="none"/>
          <w:lang w:eastAsia="zh-CN"/>
        </w:rPr>
        <w:t>带“★”参数为核心参数，不允许负偏离，且响应时必须提供佐证资料（检测报告、宣传彩页或技术白皮书等），否则视为无效响应。</w:t>
      </w:r>
    </w:p>
    <w:p w14:paraId="7527CB18">
      <w:pPr>
        <w:tabs>
          <w:tab w:val="left" w:pos="1721"/>
        </w:tabs>
        <w:spacing w:line="360" w:lineRule="auto"/>
        <w:ind w:left="1148" w:leftChars="386" w:right="283" w:hanging="337" w:hangingChars="118"/>
        <w:rPr>
          <w:rFonts w:hint="default" w:ascii="Times New Roman" w:hAnsi="Times New Roman" w:cs="Times New Roman"/>
          <w:spacing w:val="3"/>
          <w:sz w:val="28"/>
          <w:szCs w:val="28"/>
          <w:highlight w:val="yellow"/>
          <w:lang w:val="en-US" w:eastAsia="zh-CN"/>
        </w:rPr>
      </w:pPr>
    </w:p>
    <w:p w14:paraId="3BE07DA0">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选申请人：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（盖单位公章）</w:t>
      </w:r>
    </w:p>
    <w:p w14:paraId="51AFBC86">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法定代表人或委托代理人：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6C64E8B2">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535117D9">
      <w:pPr>
        <w:rPr>
          <w:rFonts w:hint="default" w:ascii="Times New Roman" w:hAnsi="Times New Roman" w:cs="Times New Roman"/>
        </w:rPr>
      </w:pPr>
      <w:r>
        <w:rPr>
          <w:rFonts w:hint="default" w:ascii="Times New Roman" w:hAnsi="Times New Roman" w:cs="Times New Roman"/>
        </w:rPr>
        <w:br w:type="page"/>
      </w:r>
    </w:p>
    <w:p w14:paraId="078501F9">
      <w:pPr>
        <w:pStyle w:val="4"/>
        <w:rPr>
          <w:rFonts w:hint="default" w:ascii="Times New Roman" w:hAnsi="Times New Roman" w:cs="Times New Roman"/>
        </w:rPr>
      </w:pPr>
      <w:bookmarkStart w:id="62" w:name="_Toc21504"/>
      <w:bookmarkStart w:id="63" w:name="_Toc29917"/>
      <w:r>
        <w:rPr>
          <w:rFonts w:hint="default" w:ascii="Times New Roman" w:hAnsi="Times New Roman" w:cs="Times New Roman"/>
          <w:lang w:val="en-US" w:eastAsia="zh-CN"/>
        </w:rPr>
        <w:t>十</w:t>
      </w:r>
      <w:r>
        <w:rPr>
          <w:rFonts w:hint="default" w:ascii="Times New Roman" w:hAnsi="Times New Roman" w:cs="Times New Roman"/>
        </w:rPr>
        <w:t>、商务应答表</w:t>
      </w:r>
      <w:bookmarkEnd w:id="62"/>
      <w:bookmarkEnd w:id="63"/>
    </w:p>
    <w:p w14:paraId="268A4159">
      <w:pPr>
        <w:spacing w:line="360" w:lineRule="auto"/>
        <w:rPr>
          <w:rFonts w:hint="default" w:ascii="Times New Roman" w:hAnsi="Times New Roman" w:eastAsia="仿宋" w:cs="Times New Roman"/>
          <w:color w:val="000000" w:themeColor="text1"/>
          <w:sz w:val="32"/>
          <w:szCs w:val="32"/>
          <w14:textFill>
            <w14:solidFill>
              <w14:schemeClr w14:val="tx1"/>
            </w14:solidFill>
          </w14:textFill>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2594"/>
        <w:gridCol w:w="2186"/>
      </w:tblGrid>
      <w:tr w14:paraId="5072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555" w:type="dxa"/>
            <w:vAlign w:val="center"/>
          </w:tcPr>
          <w:p w14:paraId="4D8B9D44">
            <w:pPr>
              <w:spacing w:line="360" w:lineRule="auto"/>
              <w:jc w:val="center"/>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序号</w:t>
            </w:r>
          </w:p>
        </w:tc>
        <w:tc>
          <w:tcPr>
            <w:tcW w:w="2409" w:type="dxa"/>
            <w:vAlign w:val="center"/>
          </w:tcPr>
          <w:p w14:paraId="37DF63A0">
            <w:pPr>
              <w:spacing w:line="360" w:lineRule="auto"/>
              <w:jc w:val="center"/>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商务要求</w:t>
            </w:r>
          </w:p>
        </w:tc>
        <w:tc>
          <w:tcPr>
            <w:tcW w:w="2594" w:type="dxa"/>
            <w:vAlign w:val="center"/>
          </w:tcPr>
          <w:p w14:paraId="35A58C09">
            <w:pPr>
              <w:spacing w:line="360" w:lineRule="auto"/>
              <w:jc w:val="center"/>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商务应答</w:t>
            </w:r>
          </w:p>
        </w:tc>
        <w:tc>
          <w:tcPr>
            <w:tcW w:w="2186" w:type="dxa"/>
            <w:vAlign w:val="center"/>
          </w:tcPr>
          <w:p w14:paraId="493E5C12">
            <w:pPr>
              <w:pStyle w:val="49"/>
              <w:spacing w:before="102" w:line="360" w:lineRule="auto"/>
              <w:ind w:left="112" w:right="105"/>
              <w:jc w:val="center"/>
              <w:rPr>
                <w:rFonts w:hint="default" w:ascii="Times New Roman" w:hAnsi="Times New Roman" w:cs="Times New Roman"/>
                <w:b/>
                <w:sz w:val="24"/>
                <w:szCs w:val="24"/>
              </w:rPr>
            </w:pPr>
            <w:r>
              <w:rPr>
                <w:rFonts w:hint="default" w:ascii="Times New Roman" w:hAnsi="Times New Roman" w:cs="Times New Roman"/>
                <w:b/>
                <w:sz w:val="24"/>
                <w:szCs w:val="24"/>
              </w:rPr>
              <w:t>偏离情况</w:t>
            </w:r>
          </w:p>
          <w:p w14:paraId="13F48BE7">
            <w:pPr>
              <w:spacing w:line="360" w:lineRule="auto"/>
              <w:jc w:val="center"/>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sz w:val="24"/>
              </w:rPr>
              <w:t>（符合、正偏离或负偏离）</w:t>
            </w:r>
          </w:p>
        </w:tc>
      </w:tr>
      <w:tr w14:paraId="20D9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66D54C41">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409" w:type="dxa"/>
          </w:tcPr>
          <w:p w14:paraId="1D48B5A5">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594" w:type="dxa"/>
          </w:tcPr>
          <w:p w14:paraId="54E1FAFF">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186" w:type="dxa"/>
          </w:tcPr>
          <w:p w14:paraId="42B4BDAA">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r>
      <w:tr w14:paraId="1811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0D5F7EF5">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409" w:type="dxa"/>
          </w:tcPr>
          <w:p w14:paraId="0486E2C2">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594" w:type="dxa"/>
          </w:tcPr>
          <w:p w14:paraId="04AD2FB7">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186" w:type="dxa"/>
          </w:tcPr>
          <w:p w14:paraId="4102D3F3">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r>
      <w:tr w14:paraId="1DDB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1CDB39EE">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409" w:type="dxa"/>
          </w:tcPr>
          <w:p w14:paraId="57F1C42F">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594" w:type="dxa"/>
          </w:tcPr>
          <w:p w14:paraId="4D7E7922">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186" w:type="dxa"/>
          </w:tcPr>
          <w:p w14:paraId="717932FD">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r>
      <w:tr w14:paraId="3D60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5DD52475">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409" w:type="dxa"/>
          </w:tcPr>
          <w:p w14:paraId="41821486">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594" w:type="dxa"/>
          </w:tcPr>
          <w:p w14:paraId="1DF892CD">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186" w:type="dxa"/>
          </w:tcPr>
          <w:p w14:paraId="3DF5F8E8">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r>
    </w:tbl>
    <w:p w14:paraId="29BC8100">
      <w:pPr>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注：</w:t>
      </w:r>
      <w:r>
        <w:rPr>
          <w:rFonts w:hint="default" w:ascii="Times New Roman" w:hAnsi="Times New Roman" w:cs="Times New Roman"/>
          <w:color w:val="000000" w:themeColor="text1"/>
          <w:sz w:val="28"/>
          <w:szCs w:val="28"/>
          <w:lang w:val="en-US" w:eastAsia="zh-CN"/>
          <w14:textFill>
            <w14:solidFill>
              <w14:schemeClr w14:val="tx1"/>
            </w14:solidFill>
          </w14:textFill>
        </w:rPr>
        <w:t>1.</w:t>
      </w:r>
      <w:r>
        <w:rPr>
          <w:rFonts w:hint="default" w:ascii="Times New Roman" w:hAnsi="Times New Roman" w:cs="Times New Roman"/>
          <w:color w:val="000000" w:themeColor="text1"/>
          <w:sz w:val="28"/>
          <w:szCs w:val="28"/>
          <w14:textFill>
            <w14:solidFill>
              <w14:schemeClr w14:val="tx1"/>
            </w14:solidFill>
          </w14:textFill>
        </w:rPr>
        <w:t>供应商必须据实填写，不得虚假响应，否则将取消其比选或成交资格。</w:t>
      </w:r>
    </w:p>
    <w:p w14:paraId="4A236E54">
      <w:pPr>
        <w:spacing w:line="360" w:lineRule="auto"/>
        <w:ind w:firstLine="1120" w:firstLineChars="4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2.商务要求为实质性要求，负偏离将作无效响应处理。</w:t>
      </w:r>
    </w:p>
    <w:p w14:paraId="255F8623">
      <w:pPr>
        <w:spacing w:line="360" w:lineRule="auto"/>
        <w:rPr>
          <w:rFonts w:hint="default" w:ascii="Times New Roman" w:hAnsi="Times New Roman" w:cs="Times New Roman"/>
          <w:color w:val="000000" w:themeColor="text1"/>
          <w:sz w:val="28"/>
          <w:szCs w:val="28"/>
          <w14:textFill>
            <w14:solidFill>
              <w14:schemeClr w14:val="tx1"/>
            </w14:solidFill>
          </w14:textFill>
        </w:rPr>
      </w:pPr>
    </w:p>
    <w:p w14:paraId="2F75267C">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（盖单位公章）</w:t>
      </w:r>
    </w:p>
    <w:p w14:paraId="246C50C3">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法定代表人或委托代理人：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21C85D45">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171E601F">
      <w:pPr>
        <w:widowControl/>
        <w:jc w:val="left"/>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br w:type="page"/>
      </w:r>
    </w:p>
    <w:p w14:paraId="741F5A38">
      <w:pPr>
        <w:spacing w:line="360" w:lineRule="auto"/>
        <w:jc w:val="center"/>
        <w:rPr>
          <w:rFonts w:hint="default" w:ascii="Times New Roman" w:hAnsi="Times New Roman" w:cs="Times New Roman"/>
          <w:b/>
          <w:bCs/>
          <w:color w:val="000000" w:themeColor="text1"/>
          <w:sz w:val="36"/>
          <w14:textFill>
            <w14:solidFill>
              <w14:schemeClr w14:val="tx1"/>
            </w14:solidFill>
          </w14:textFill>
        </w:rPr>
        <w:sectPr>
          <w:pgSz w:w="11906" w:h="16838"/>
          <w:pgMar w:top="1270" w:right="1406" w:bottom="1276" w:left="1746" w:header="851" w:footer="822" w:gutter="0"/>
          <w:pgNumType w:fmt="numberInDash"/>
          <w:cols w:space="0" w:num="1"/>
          <w:docGrid w:type="lines" w:linePitch="312" w:charSpace="0"/>
        </w:sectPr>
      </w:pPr>
    </w:p>
    <w:p w14:paraId="44AEE0C1">
      <w:pPr>
        <w:pStyle w:val="4"/>
        <w:rPr>
          <w:rFonts w:hint="default" w:ascii="Times New Roman" w:hAnsi="Times New Roman" w:cs="Times New Roman"/>
        </w:rPr>
      </w:pPr>
      <w:bookmarkStart w:id="64" w:name="_Toc32560"/>
      <w:bookmarkStart w:id="65" w:name="_Toc21664"/>
      <w:r>
        <w:rPr>
          <w:rFonts w:hint="default" w:ascii="Times New Roman" w:hAnsi="Times New Roman" w:cs="Times New Roman"/>
          <w:lang w:val="en-US" w:eastAsia="zh-CN"/>
        </w:rPr>
        <w:t>十一</w:t>
      </w:r>
      <w:r>
        <w:rPr>
          <w:rFonts w:hint="default" w:ascii="Times New Roman" w:hAnsi="Times New Roman" w:cs="Times New Roman"/>
        </w:rPr>
        <w:t>、比选申请人项目业绩一览表</w:t>
      </w:r>
      <w:bookmarkEnd w:id="64"/>
      <w:bookmarkEnd w:id="65"/>
    </w:p>
    <w:p w14:paraId="5E8A03A5">
      <w:pPr>
        <w:rPr>
          <w:rFonts w:hint="default" w:ascii="Times New Roman" w:hAnsi="Times New Roman" w:eastAsia="仿宋" w:cs="Times New Roman"/>
          <w:color w:val="000000" w:themeColor="text1"/>
          <w:sz w:val="32"/>
          <w:szCs w:val="32"/>
          <w14:textFill>
            <w14:solidFill>
              <w14:schemeClr w14:val="tx1"/>
            </w14:solidFill>
          </w14:textFill>
        </w:rPr>
      </w:pPr>
    </w:p>
    <w:tbl>
      <w:tblPr>
        <w:tblStyle w:val="22"/>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570"/>
        <w:gridCol w:w="2074"/>
        <w:gridCol w:w="1824"/>
        <w:gridCol w:w="1500"/>
        <w:gridCol w:w="837"/>
      </w:tblGrid>
      <w:tr w14:paraId="6D39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29" w:type="dxa"/>
            <w:vAlign w:val="center"/>
          </w:tcPr>
          <w:p w14:paraId="02F0A6A3">
            <w:pPr>
              <w:spacing w:line="40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序号</w:t>
            </w:r>
          </w:p>
        </w:tc>
        <w:tc>
          <w:tcPr>
            <w:tcW w:w="1570" w:type="dxa"/>
            <w:vAlign w:val="center"/>
          </w:tcPr>
          <w:p w14:paraId="6319061A">
            <w:pPr>
              <w:spacing w:line="40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采购人</w:t>
            </w:r>
          </w:p>
        </w:tc>
        <w:tc>
          <w:tcPr>
            <w:tcW w:w="2074" w:type="dxa"/>
            <w:vAlign w:val="center"/>
          </w:tcPr>
          <w:p w14:paraId="0C674509">
            <w:pPr>
              <w:spacing w:line="40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项目名称</w:t>
            </w:r>
          </w:p>
        </w:tc>
        <w:tc>
          <w:tcPr>
            <w:tcW w:w="1824" w:type="dxa"/>
            <w:vAlign w:val="center"/>
          </w:tcPr>
          <w:p w14:paraId="485E4460">
            <w:pPr>
              <w:spacing w:line="40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合同金额</w:t>
            </w:r>
          </w:p>
          <w:p w14:paraId="18FDC1D0">
            <w:pPr>
              <w:spacing w:line="40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（万元）</w:t>
            </w:r>
          </w:p>
        </w:tc>
        <w:tc>
          <w:tcPr>
            <w:tcW w:w="1500" w:type="dxa"/>
            <w:vAlign w:val="center"/>
          </w:tcPr>
          <w:p w14:paraId="723A5AD8">
            <w:pPr>
              <w:spacing w:line="40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完成时间</w:t>
            </w:r>
          </w:p>
        </w:tc>
        <w:tc>
          <w:tcPr>
            <w:tcW w:w="837" w:type="dxa"/>
            <w:vAlign w:val="center"/>
          </w:tcPr>
          <w:p w14:paraId="03DAB1F3">
            <w:pPr>
              <w:spacing w:line="40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备注</w:t>
            </w:r>
          </w:p>
        </w:tc>
      </w:tr>
      <w:tr w14:paraId="3F6E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29" w:type="dxa"/>
          </w:tcPr>
          <w:p w14:paraId="087EFDB7">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70" w:type="dxa"/>
          </w:tcPr>
          <w:p w14:paraId="1E9BB6FC">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2074" w:type="dxa"/>
          </w:tcPr>
          <w:p w14:paraId="67198BBF">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824" w:type="dxa"/>
          </w:tcPr>
          <w:p w14:paraId="73F50E59">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00" w:type="dxa"/>
          </w:tcPr>
          <w:p w14:paraId="1E94610C">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837" w:type="dxa"/>
          </w:tcPr>
          <w:p w14:paraId="5B944749">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r>
      <w:tr w14:paraId="317B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29" w:type="dxa"/>
          </w:tcPr>
          <w:p w14:paraId="44665B07">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70" w:type="dxa"/>
          </w:tcPr>
          <w:p w14:paraId="141DA04E">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2074" w:type="dxa"/>
          </w:tcPr>
          <w:p w14:paraId="3F1382F0">
            <w:pPr>
              <w:jc w:val="center"/>
              <w:rPr>
                <w:rFonts w:hint="default" w:ascii="Times New Roman" w:hAnsi="Times New Roman" w:cs="Times New Roman"/>
                <w:color w:val="000000" w:themeColor="text1"/>
                <w:sz w:val="24"/>
                <w14:textFill>
                  <w14:solidFill>
                    <w14:schemeClr w14:val="tx1"/>
                  </w14:solidFill>
                </w14:textFill>
              </w:rPr>
            </w:pPr>
          </w:p>
        </w:tc>
        <w:tc>
          <w:tcPr>
            <w:tcW w:w="1824" w:type="dxa"/>
          </w:tcPr>
          <w:p w14:paraId="1C1B3548">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00" w:type="dxa"/>
          </w:tcPr>
          <w:p w14:paraId="56618E4B">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837" w:type="dxa"/>
          </w:tcPr>
          <w:p w14:paraId="6DE24103">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r>
      <w:tr w14:paraId="0ED0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29" w:type="dxa"/>
          </w:tcPr>
          <w:p w14:paraId="5D9C3CCD">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70" w:type="dxa"/>
          </w:tcPr>
          <w:p w14:paraId="2D688201">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2074" w:type="dxa"/>
          </w:tcPr>
          <w:p w14:paraId="239ADFE0">
            <w:pPr>
              <w:jc w:val="center"/>
              <w:rPr>
                <w:rFonts w:hint="default" w:ascii="Times New Roman" w:hAnsi="Times New Roman" w:cs="Times New Roman"/>
                <w:color w:val="000000" w:themeColor="text1"/>
                <w:sz w:val="24"/>
                <w14:textFill>
                  <w14:solidFill>
                    <w14:schemeClr w14:val="tx1"/>
                  </w14:solidFill>
                </w14:textFill>
              </w:rPr>
            </w:pPr>
          </w:p>
        </w:tc>
        <w:tc>
          <w:tcPr>
            <w:tcW w:w="1824" w:type="dxa"/>
          </w:tcPr>
          <w:p w14:paraId="268DBA19">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00" w:type="dxa"/>
          </w:tcPr>
          <w:p w14:paraId="75AC6E46">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837" w:type="dxa"/>
          </w:tcPr>
          <w:p w14:paraId="0CB9C0BE">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r>
      <w:tr w14:paraId="2E53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29" w:type="dxa"/>
          </w:tcPr>
          <w:p w14:paraId="5F163974">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70" w:type="dxa"/>
          </w:tcPr>
          <w:p w14:paraId="4E89B2B0">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2074" w:type="dxa"/>
          </w:tcPr>
          <w:p w14:paraId="31C1FF51">
            <w:pPr>
              <w:jc w:val="center"/>
              <w:rPr>
                <w:rFonts w:hint="default" w:ascii="Times New Roman" w:hAnsi="Times New Roman" w:cs="Times New Roman"/>
                <w:color w:val="000000" w:themeColor="text1"/>
                <w:sz w:val="24"/>
                <w14:textFill>
                  <w14:solidFill>
                    <w14:schemeClr w14:val="tx1"/>
                  </w14:solidFill>
                </w14:textFill>
              </w:rPr>
            </w:pPr>
          </w:p>
        </w:tc>
        <w:tc>
          <w:tcPr>
            <w:tcW w:w="1824" w:type="dxa"/>
          </w:tcPr>
          <w:p w14:paraId="1C443DF3">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00" w:type="dxa"/>
          </w:tcPr>
          <w:p w14:paraId="33828E34">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837" w:type="dxa"/>
          </w:tcPr>
          <w:p w14:paraId="1C33E8BA">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r>
      <w:tr w14:paraId="6760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29" w:type="dxa"/>
          </w:tcPr>
          <w:p w14:paraId="5ADCCBD8">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70" w:type="dxa"/>
          </w:tcPr>
          <w:p w14:paraId="7F95889B">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2074" w:type="dxa"/>
          </w:tcPr>
          <w:p w14:paraId="614EB060">
            <w:pPr>
              <w:jc w:val="center"/>
              <w:rPr>
                <w:rFonts w:hint="default" w:ascii="Times New Roman" w:hAnsi="Times New Roman" w:cs="Times New Roman"/>
                <w:color w:val="000000" w:themeColor="text1"/>
                <w:sz w:val="24"/>
                <w14:textFill>
                  <w14:solidFill>
                    <w14:schemeClr w14:val="tx1"/>
                  </w14:solidFill>
                </w14:textFill>
              </w:rPr>
            </w:pPr>
          </w:p>
        </w:tc>
        <w:tc>
          <w:tcPr>
            <w:tcW w:w="1824" w:type="dxa"/>
          </w:tcPr>
          <w:p w14:paraId="315702F9">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00" w:type="dxa"/>
          </w:tcPr>
          <w:p w14:paraId="1CC8CADE">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837" w:type="dxa"/>
          </w:tcPr>
          <w:p w14:paraId="5721EF9A">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r>
      <w:tr w14:paraId="1B4E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29" w:type="dxa"/>
          </w:tcPr>
          <w:p w14:paraId="222B9F00">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70" w:type="dxa"/>
          </w:tcPr>
          <w:p w14:paraId="1609516F">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2074" w:type="dxa"/>
          </w:tcPr>
          <w:p w14:paraId="2601D444">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824" w:type="dxa"/>
          </w:tcPr>
          <w:p w14:paraId="7EF8BF2F">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00" w:type="dxa"/>
          </w:tcPr>
          <w:p w14:paraId="5C7AB583">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837" w:type="dxa"/>
          </w:tcPr>
          <w:p w14:paraId="5A1BDDAB">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r>
    </w:tbl>
    <w:p w14:paraId="22F65D11">
      <w:pPr>
        <w:jc w:val="center"/>
        <w:rPr>
          <w:rFonts w:hint="default" w:ascii="Times New Roman" w:hAnsi="Times New Roman" w:cs="Times New Roman"/>
          <w:color w:val="000000" w:themeColor="text1"/>
          <w14:textFill>
            <w14:solidFill>
              <w14:schemeClr w14:val="tx1"/>
            </w14:solidFill>
          </w14:textFill>
        </w:rPr>
      </w:pPr>
    </w:p>
    <w:p w14:paraId="4BA6BB7F">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注:佐证资料附后</w:t>
      </w:r>
    </w:p>
    <w:p w14:paraId="7926E7D8">
      <w:pPr>
        <w:spacing w:line="360" w:lineRule="auto"/>
        <w:jc w:val="center"/>
        <w:rPr>
          <w:rFonts w:hint="default" w:ascii="Times New Roman" w:hAnsi="Times New Roman" w:cs="Times New Roman"/>
          <w:b/>
          <w:bCs/>
          <w:color w:val="000000" w:themeColor="text1"/>
          <w:sz w:val="36"/>
          <w14:textFill>
            <w14:solidFill>
              <w14:schemeClr w14:val="tx1"/>
            </w14:solidFill>
          </w14:textFill>
        </w:rPr>
      </w:pPr>
    </w:p>
    <w:p w14:paraId="3AA0DB64">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（盖单位公章）</w:t>
      </w:r>
    </w:p>
    <w:p w14:paraId="0B2B51C6">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法定代表人或委托代理人：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37527AA0">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22EA8E17">
      <w:pPr>
        <w:rPr>
          <w:rFonts w:hint="default" w:ascii="Times New Roman" w:hAnsi="Times New Roman" w:cs="Times New Roman"/>
          <w:b/>
          <w:bCs/>
          <w:color w:val="000000" w:themeColor="text1"/>
          <w:sz w:val="28"/>
          <w:szCs w:val="28"/>
          <w14:textFill>
            <w14:solidFill>
              <w14:schemeClr w14:val="tx1"/>
            </w14:solidFill>
          </w14:textFill>
        </w:rPr>
      </w:pPr>
    </w:p>
    <w:p w14:paraId="52D98637">
      <w:pPr>
        <w:widowControl/>
        <w:jc w:val="left"/>
        <w:rPr>
          <w:rFonts w:hint="default" w:ascii="Times New Roman" w:hAnsi="Times New Roman" w:cs="Times New Roman"/>
        </w:rPr>
      </w:pPr>
      <w:r>
        <w:rPr>
          <w:rFonts w:hint="default" w:ascii="Times New Roman" w:hAnsi="Times New Roman" w:cs="Times New Roman"/>
        </w:rPr>
        <w:br w:type="page"/>
      </w:r>
    </w:p>
    <w:p w14:paraId="5ABAD281">
      <w:pPr>
        <w:pStyle w:val="8"/>
        <w:rPr>
          <w:rFonts w:hint="default" w:ascii="Times New Roman" w:hAnsi="Times New Roman" w:cs="Times New Roman"/>
        </w:rPr>
      </w:pPr>
    </w:p>
    <w:p w14:paraId="0C2BB701">
      <w:pPr>
        <w:pStyle w:val="4"/>
        <w:rPr>
          <w:rFonts w:hint="default" w:ascii="Times New Roman" w:hAnsi="Times New Roman" w:cs="Times New Roman"/>
        </w:rPr>
      </w:pPr>
      <w:bookmarkStart w:id="66" w:name="_Toc23890"/>
      <w:bookmarkStart w:id="67" w:name="_Toc10336"/>
      <w:r>
        <w:rPr>
          <w:rFonts w:hint="default" w:ascii="Times New Roman" w:hAnsi="Times New Roman" w:cs="Times New Roman"/>
        </w:rPr>
        <w:t>十</w:t>
      </w:r>
      <w:r>
        <w:rPr>
          <w:rFonts w:hint="default" w:ascii="Times New Roman" w:hAnsi="Times New Roman" w:cs="Times New Roman"/>
          <w:lang w:val="en-US" w:eastAsia="zh-CN"/>
        </w:rPr>
        <w:t>二</w:t>
      </w:r>
      <w:r>
        <w:rPr>
          <w:rFonts w:hint="default" w:ascii="Times New Roman" w:hAnsi="Times New Roman" w:cs="Times New Roman"/>
        </w:rPr>
        <w:t>、项目方案</w:t>
      </w:r>
      <w:bookmarkEnd w:id="66"/>
      <w:bookmarkEnd w:id="67"/>
    </w:p>
    <w:p w14:paraId="0D3726BB">
      <w:pPr>
        <w:spacing w:line="360" w:lineRule="auto"/>
        <w:jc w:val="center"/>
        <w:rPr>
          <w:rFonts w:hint="default" w:ascii="Times New Roman" w:hAnsi="Times New Roman" w:cs="Times New Roman"/>
          <w:b/>
          <w:bCs/>
          <w:color w:val="000000" w:themeColor="text1"/>
          <w:sz w:val="28"/>
          <w:szCs w:val="28"/>
          <w14:textFill>
            <w14:solidFill>
              <w14:schemeClr w14:val="tx1"/>
            </w14:solidFill>
          </w14:textFill>
        </w:rPr>
      </w:pPr>
    </w:p>
    <w:p w14:paraId="69535CE6">
      <w:pPr>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（格式自拟，不限字数）</w:t>
      </w:r>
    </w:p>
    <w:p w14:paraId="79C12A70">
      <w:pPr>
        <w:pStyle w:val="6"/>
        <w:jc w:val="both"/>
        <w:rPr>
          <w:rFonts w:hint="default" w:ascii="Times New Roman" w:hAnsi="Times New Roman" w:cs="Times New Roman"/>
          <w:color w:val="000000" w:themeColor="text1"/>
          <w:sz w:val="28"/>
          <w:szCs w:val="28"/>
          <w14:textFill>
            <w14:solidFill>
              <w14:schemeClr w14:val="tx1"/>
            </w14:solidFill>
          </w14:textFill>
        </w:rPr>
      </w:pPr>
    </w:p>
    <w:sectPr>
      <w:footerReference r:id="rId5" w:type="default"/>
      <w:pgSz w:w="11906" w:h="16838"/>
      <w:pgMar w:top="1270" w:right="1406" w:bottom="1276" w:left="1746" w:header="851" w:footer="82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楷体à.ā">
    <w:altName w:val="黑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A69C3">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3EB39604">
                          <w:pPr>
                            <w:pStyle w:val="16"/>
                            <w:jc w:val="center"/>
                            <w:rPr>
                              <w:sz w:val="21"/>
                              <w:szCs w:val="32"/>
                            </w:rPr>
                          </w:pPr>
                          <w:r>
                            <w:rPr>
                              <w:b/>
                              <w:sz w:val="32"/>
                              <w:szCs w:val="32"/>
                            </w:rPr>
                            <w:fldChar w:fldCharType="begin"/>
                          </w:r>
                          <w:r>
                            <w:rPr>
                              <w:b/>
                              <w:sz w:val="21"/>
                              <w:szCs w:val="32"/>
                            </w:rPr>
                            <w:instrText xml:space="preserve">PAGE</w:instrText>
                          </w:r>
                          <w:r>
                            <w:rPr>
                              <w:b/>
                              <w:sz w:val="32"/>
                              <w:szCs w:val="32"/>
                            </w:rPr>
                            <w:fldChar w:fldCharType="separate"/>
                          </w:r>
                          <w:r>
                            <w:rPr>
                              <w:b/>
                              <w:sz w:val="21"/>
                              <w:szCs w:val="32"/>
                            </w:rPr>
                            <w:t>- 1 -</w:t>
                          </w:r>
                          <w:r>
                            <w:rPr>
                              <w:b/>
                              <w:sz w:val="32"/>
                              <w:szCs w:val="32"/>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DgxHVvwBAAADBAAADgAAAAAAAAABACAAAAAfAQAAZHJzL2Uyb0RvYy54bWxQ&#10;SwUGAAAAAAYABgBZAQAAjQUAAAAA&#10;">
              <v:fill on="f" focussize="0,0"/>
              <v:stroke on="f"/>
              <v:imagedata o:title=""/>
              <o:lock v:ext="edit" aspectratio="f"/>
              <v:textbox inset="0mm,0mm,0mm,0mm" style="mso-fit-shape-to-text:t;">
                <w:txbxContent>
                  <w:p w14:paraId="3EB39604">
                    <w:pPr>
                      <w:pStyle w:val="16"/>
                      <w:jc w:val="center"/>
                      <w:rPr>
                        <w:sz w:val="21"/>
                        <w:szCs w:val="32"/>
                      </w:rPr>
                    </w:pPr>
                    <w:r>
                      <w:rPr>
                        <w:b/>
                        <w:sz w:val="32"/>
                        <w:szCs w:val="32"/>
                      </w:rPr>
                      <w:fldChar w:fldCharType="begin"/>
                    </w:r>
                    <w:r>
                      <w:rPr>
                        <w:b/>
                        <w:sz w:val="21"/>
                        <w:szCs w:val="32"/>
                      </w:rPr>
                      <w:instrText xml:space="preserve">PAGE</w:instrText>
                    </w:r>
                    <w:r>
                      <w:rPr>
                        <w:b/>
                        <w:sz w:val="32"/>
                        <w:szCs w:val="32"/>
                      </w:rPr>
                      <w:fldChar w:fldCharType="separate"/>
                    </w:r>
                    <w:r>
                      <w:rPr>
                        <w:b/>
                        <w:sz w:val="21"/>
                        <w:szCs w:val="32"/>
                      </w:rPr>
                      <w:t>- 1 -</w:t>
                    </w:r>
                    <w:r>
                      <w:rPr>
                        <w:b/>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88EA5">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3"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0F158352">
                          <w:pPr>
                            <w:pStyle w:val="16"/>
                            <w:jc w:val="center"/>
                            <w:rPr>
                              <w:sz w:val="21"/>
                              <w:szCs w:val="32"/>
                            </w:rPr>
                          </w:pPr>
                          <w:r>
                            <w:rPr>
                              <w:b/>
                              <w:sz w:val="32"/>
                              <w:szCs w:val="32"/>
                            </w:rPr>
                            <w:fldChar w:fldCharType="begin"/>
                          </w:r>
                          <w:r>
                            <w:rPr>
                              <w:b/>
                              <w:sz w:val="21"/>
                              <w:szCs w:val="32"/>
                            </w:rPr>
                            <w:instrText xml:space="preserve">PAGE</w:instrText>
                          </w:r>
                          <w:r>
                            <w:rPr>
                              <w:b/>
                              <w:sz w:val="32"/>
                              <w:szCs w:val="32"/>
                            </w:rPr>
                            <w:fldChar w:fldCharType="separate"/>
                          </w:r>
                          <w:r>
                            <w:rPr>
                              <w:b/>
                              <w:sz w:val="21"/>
                              <w:szCs w:val="32"/>
                            </w:rPr>
                            <w:t>- 1 -</w:t>
                          </w:r>
                          <w:r>
                            <w:rPr>
                              <w:b/>
                              <w:sz w:val="32"/>
                              <w:szCs w:val="32"/>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sqxnivwBAAADBAAADgAAAAAAAAABACAAAAAfAQAAZHJzL2Uyb0RvYy54bWxQ&#10;SwUGAAAAAAYABgBZAQAAjQUAAAAA&#10;">
              <v:fill on="f" focussize="0,0"/>
              <v:stroke on="f"/>
              <v:imagedata o:title=""/>
              <o:lock v:ext="edit" aspectratio="f"/>
              <v:textbox inset="0mm,0mm,0mm,0mm" style="mso-fit-shape-to-text:t;">
                <w:txbxContent>
                  <w:p w14:paraId="0F158352">
                    <w:pPr>
                      <w:pStyle w:val="16"/>
                      <w:jc w:val="center"/>
                      <w:rPr>
                        <w:sz w:val="21"/>
                        <w:szCs w:val="32"/>
                      </w:rPr>
                    </w:pPr>
                    <w:r>
                      <w:rPr>
                        <w:b/>
                        <w:sz w:val="32"/>
                        <w:szCs w:val="32"/>
                      </w:rPr>
                      <w:fldChar w:fldCharType="begin"/>
                    </w:r>
                    <w:r>
                      <w:rPr>
                        <w:b/>
                        <w:sz w:val="21"/>
                        <w:szCs w:val="32"/>
                      </w:rPr>
                      <w:instrText xml:space="preserve">PAGE</w:instrText>
                    </w:r>
                    <w:r>
                      <w:rPr>
                        <w:b/>
                        <w:sz w:val="32"/>
                        <w:szCs w:val="32"/>
                      </w:rPr>
                      <w:fldChar w:fldCharType="separate"/>
                    </w:r>
                    <w:r>
                      <w:rPr>
                        <w:b/>
                        <w:sz w:val="21"/>
                        <w:szCs w:val="32"/>
                      </w:rPr>
                      <w:t>- 1 -</w:t>
                    </w:r>
                    <w:r>
                      <w:rPr>
                        <w:b/>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4146D">
    <w:pPr>
      <w:pStyle w:val="16"/>
    </w:pPr>
  </w:p>
  <w:p w14:paraId="2920EDDC">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16F934F5">
                          <w:pPr>
                            <w:pStyle w:val="16"/>
                            <w:jc w:val="center"/>
                          </w:pPr>
                          <w:r>
                            <w:rPr>
                              <w:b/>
                              <w:sz w:val="24"/>
                            </w:rPr>
                            <w:fldChar w:fldCharType="begin"/>
                          </w:r>
                          <w:r>
                            <w:rPr>
                              <w:b/>
                            </w:rPr>
                            <w:instrText xml:space="preserve">PAGE</w:instrText>
                          </w:r>
                          <w:r>
                            <w:rPr>
                              <w:b/>
                              <w:sz w:val="24"/>
                            </w:rPr>
                            <w:fldChar w:fldCharType="separate"/>
                          </w:r>
                          <w:r>
                            <w:rPr>
                              <w:b/>
                            </w:rPr>
                            <w:t>- 28 -</w:t>
                          </w:r>
                          <w:r>
                            <w:rPr>
                              <w:b/>
                              <w:sz w:val="24"/>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I2nRUH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0CZxZYajhp+/fTj9+nX5+&#10;ZfNoT+d8QVm3jvJC/wr6mBqlencD8rNnFq4bYXfqChG6RomK6KWX2Z2nA46PINvuLVRUR+wDJKC+&#10;RhMByQ1G6NSa47k1qg9MxpLzi0X+jDNJV/OnL5/nqXWZKKbHDn14rcCwGJQcqfMJXBxufCAZlDql&#10;xFoWNrptU/db+9cBJcaTRD7yHZiHftuPZmyhOpIMhGGY6CtR0AB+4ayjQSq5pX/DWfvGkhFx5qYA&#10;p2A7BcJKeljywNkQXodhNvcO9a4h3MnqKzJro5OQ6OrAYWRJo5H0jWMcZ+/uPmX9+b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ulhTQAAAAAwEAAA8AAAAAAAAAAQAgAAAAIgAAAGRycy9kb3du&#10;cmV2LnhtbFBLAQIUABQAAAAIAIdO4kCiNp0VBwIAAAIEAAAOAAAAAAAAAAEAIAAAAB8BAABkcnMv&#10;ZTJvRG9jLnhtbFBLBQYAAAAABgAGAFkBAACYBQAAAAA=&#10;">
              <v:fill on="f" focussize="0,0"/>
              <v:stroke on="f"/>
              <v:imagedata o:title=""/>
              <o:lock v:ext="edit" aspectratio="f"/>
              <v:textbox inset="0mm,0mm,0mm,0mm" style="mso-fit-shape-to-text:t;">
                <w:txbxContent>
                  <w:p w14:paraId="16F934F5">
                    <w:pPr>
                      <w:pStyle w:val="16"/>
                      <w:jc w:val="center"/>
                    </w:pPr>
                    <w:r>
                      <w:rPr>
                        <w:b/>
                        <w:sz w:val="24"/>
                      </w:rPr>
                      <w:fldChar w:fldCharType="begin"/>
                    </w:r>
                    <w:r>
                      <w:rPr>
                        <w:b/>
                      </w:rPr>
                      <w:instrText xml:space="preserve">PAGE</w:instrText>
                    </w:r>
                    <w:r>
                      <w:rPr>
                        <w:b/>
                        <w:sz w:val="24"/>
                      </w:rPr>
                      <w:fldChar w:fldCharType="separate"/>
                    </w:r>
                    <w:r>
                      <w:rPr>
                        <w:b/>
                      </w:rPr>
                      <w:t>- 28 -</w:t>
                    </w:r>
                    <w:r>
                      <w:rPr>
                        <w:b/>
                        <w:sz w:val="24"/>
                      </w:rPr>
                      <w:fldChar w:fldCharType="end"/>
                    </w:r>
                  </w:p>
                </w:txbxContent>
              </v:textbox>
            </v:shape>
          </w:pict>
        </mc:Fallback>
      </mc:AlternateContent>
    </w:r>
  </w:p>
  <w:p w14:paraId="5FEB8BA1">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2BEE4"/>
    <w:multiLevelType w:val="singleLevel"/>
    <w:tmpl w:val="B3F2BEE4"/>
    <w:lvl w:ilvl="0" w:tentative="0">
      <w:start w:val="6"/>
      <w:numFmt w:val="chineseCounting"/>
      <w:suff w:val="nothing"/>
      <w:lvlText w:val="%1、"/>
      <w:lvlJc w:val="left"/>
      <w:rPr>
        <w:rFonts w:hint="eastAsia"/>
      </w:rPr>
    </w:lvl>
  </w:abstractNum>
  <w:abstractNum w:abstractNumId="1">
    <w:nsid w:val="1E3C54A4"/>
    <w:multiLevelType w:val="singleLevel"/>
    <w:tmpl w:val="1E3C54A4"/>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4OGQwMWI4ZWY4NDNiODNjMTNhMjIwYWJkMmEwMWQifQ=="/>
  </w:docVars>
  <w:rsids>
    <w:rsidRoot w:val="00B31ABC"/>
    <w:rsid w:val="00000BAC"/>
    <w:rsid w:val="00007303"/>
    <w:rsid w:val="00015E86"/>
    <w:rsid w:val="000248CD"/>
    <w:rsid w:val="0002567E"/>
    <w:rsid w:val="00027CB0"/>
    <w:rsid w:val="00044EBE"/>
    <w:rsid w:val="00052830"/>
    <w:rsid w:val="00052BB2"/>
    <w:rsid w:val="0005414C"/>
    <w:rsid w:val="00055EDB"/>
    <w:rsid w:val="0005718D"/>
    <w:rsid w:val="000632AB"/>
    <w:rsid w:val="00064CD4"/>
    <w:rsid w:val="00065D2C"/>
    <w:rsid w:val="00072CAE"/>
    <w:rsid w:val="00090193"/>
    <w:rsid w:val="00094631"/>
    <w:rsid w:val="00095BC7"/>
    <w:rsid w:val="00097768"/>
    <w:rsid w:val="000A373F"/>
    <w:rsid w:val="000A5DEF"/>
    <w:rsid w:val="000B355C"/>
    <w:rsid w:val="000B62FF"/>
    <w:rsid w:val="000B715F"/>
    <w:rsid w:val="000C16A5"/>
    <w:rsid w:val="000C62E1"/>
    <w:rsid w:val="000C720E"/>
    <w:rsid w:val="000D05F0"/>
    <w:rsid w:val="000E53CC"/>
    <w:rsid w:val="000F3D3E"/>
    <w:rsid w:val="00107D05"/>
    <w:rsid w:val="001106F0"/>
    <w:rsid w:val="0011127A"/>
    <w:rsid w:val="00111974"/>
    <w:rsid w:val="0011589B"/>
    <w:rsid w:val="0011629A"/>
    <w:rsid w:val="00117B32"/>
    <w:rsid w:val="0012067F"/>
    <w:rsid w:val="00127A46"/>
    <w:rsid w:val="00133F65"/>
    <w:rsid w:val="0014385B"/>
    <w:rsid w:val="00151627"/>
    <w:rsid w:val="00151B11"/>
    <w:rsid w:val="00154F66"/>
    <w:rsid w:val="00161258"/>
    <w:rsid w:val="00165EF7"/>
    <w:rsid w:val="00170F89"/>
    <w:rsid w:val="00172E78"/>
    <w:rsid w:val="00174C0A"/>
    <w:rsid w:val="00175D2F"/>
    <w:rsid w:val="00181ACC"/>
    <w:rsid w:val="001906B6"/>
    <w:rsid w:val="00191447"/>
    <w:rsid w:val="0019179B"/>
    <w:rsid w:val="00191E60"/>
    <w:rsid w:val="001937E2"/>
    <w:rsid w:val="001A04F4"/>
    <w:rsid w:val="001A65F7"/>
    <w:rsid w:val="001A765A"/>
    <w:rsid w:val="001B35E1"/>
    <w:rsid w:val="001B4AF2"/>
    <w:rsid w:val="001C0ED3"/>
    <w:rsid w:val="001C3593"/>
    <w:rsid w:val="001C41DA"/>
    <w:rsid w:val="001C648A"/>
    <w:rsid w:val="001C68FB"/>
    <w:rsid w:val="001E0677"/>
    <w:rsid w:val="001E3AFF"/>
    <w:rsid w:val="001F783E"/>
    <w:rsid w:val="00200B3B"/>
    <w:rsid w:val="00201588"/>
    <w:rsid w:val="00212D68"/>
    <w:rsid w:val="002260AA"/>
    <w:rsid w:val="00234A35"/>
    <w:rsid w:val="0024370E"/>
    <w:rsid w:val="0025741D"/>
    <w:rsid w:val="0026609B"/>
    <w:rsid w:val="00270CD2"/>
    <w:rsid w:val="00280C1D"/>
    <w:rsid w:val="00282B40"/>
    <w:rsid w:val="002A55CC"/>
    <w:rsid w:val="002A6D9B"/>
    <w:rsid w:val="002B0601"/>
    <w:rsid w:val="002B2B22"/>
    <w:rsid w:val="002B2BF0"/>
    <w:rsid w:val="002B4523"/>
    <w:rsid w:val="002B66E2"/>
    <w:rsid w:val="002C0F89"/>
    <w:rsid w:val="002D3638"/>
    <w:rsid w:val="002D3857"/>
    <w:rsid w:val="002D44E7"/>
    <w:rsid w:val="00301F24"/>
    <w:rsid w:val="00310097"/>
    <w:rsid w:val="0031102E"/>
    <w:rsid w:val="00330687"/>
    <w:rsid w:val="00334FF0"/>
    <w:rsid w:val="003425D3"/>
    <w:rsid w:val="00345E47"/>
    <w:rsid w:val="00346D58"/>
    <w:rsid w:val="00347B27"/>
    <w:rsid w:val="00352B6D"/>
    <w:rsid w:val="00354E91"/>
    <w:rsid w:val="003554C2"/>
    <w:rsid w:val="00356E73"/>
    <w:rsid w:val="00360B64"/>
    <w:rsid w:val="00361DA8"/>
    <w:rsid w:val="00367782"/>
    <w:rsid w:val="0037021E"/>
    <w:rsid w:val="00375730"/>
    <w:rsid w:val="00383C8B"/>
    <w:rsid w:val="00384FBB"/>
    <w:rsid w:val="00392DAD"/>
    <w:rsid w:val="003A108D"/>
    <w:rsid w:val="003B1CFF"/>
    <w:rsid w:val="003B354F"/>
    <w:rsid w:val="003B7F9E"/>
    <w:rsid w:val="003C03F3"/>
    <w:rsid w:val="003C300C"/>
    <w:rsid w:val="003C3628"/>
    <w:rsid w:val="003C5536"/>
    <w:rsid w:val="003D0F17"/>
    <w:rsid w:val="003D13C3"/>
    <w:rsid w:val="003E21AD"/>
    <w:rsid w:val="003F0FEC"/>
    <w:rsid w:val="003F55FD"/>
    <w:rsid w:val="00402B2E"/>
    <w:rsid w:val="00420444"/>
    <w:rsid w:val="00426192"/>
    <w:rsid w:val="00431613"/>
    <w:rsid w:val="00434240"/>
    <w:rsid w:val="0043710E"/>
    <w:rsid w:val="00441069"/>
    <w:rsid w:val="004413FF"/>
    <w:rsid w:val="00444A5B"/>
    <w:rsid w:val="004503D2"/>
    <w:rsid w:val="00451E2F"/>
    <w:rsid w:val="0046499E"/>
    <w:rsid w:val="00477E14"/>
    <w:rsid w:val="00485636"/>
    <w:rsid w:val="00491C43"/>
    <w:rsid w:val="00497E15"/>
    <w:rsid w:val="004A156D"/>
    <w:rsid w:val="004B097F"/>
    <w:rsid w:val="004B1B72"/>
    <w:rsid w:val="004B2ACD"/>
    <w:rsid w:val="004B3284"/>
    <w:rsid w:val="004C50E4"/>
    <w:rsid w:val="004C7749"/>
    <w:rsid w:val="004D78FA"/>
    <w:rsid w:val="004E7DBC"/>
    <w:rsid w:val="004F2F39"/>
    <w:rsid w:val="004F3164"/>
    <w:rsid w:val="004F37BF"/>
    <w:rsid w:val="0050102B"/>
    <w:rsid w:val="005025F8"/>
    <w:rsid w:val="00507209"/>
    <w:rsid w:val="0051297D"/>
    <w:rsid w:val="00523A82"/>
    <w:rsid w:val="00531380"/>
    <w:rsid w:val="00536633"/>
    <w:rsid w:val="00550C5E"/>
    <w:rsid w:val="00555D29"/>
    <w:rsid w:val="005619CB"/>
    <w:rsid w:val="00565991"/>
    <w:rsid w:val="005675F2"/>
    <w:rsid w:val="0057323E"/>
    <w:rsid w:val="00591376"/>
    <w:rsid w:val="00595867"/>
    <w:rsid w:val="00597822"/>
    <w:rsid w:val="005978FC"/>
    <w:rsid w:val="00597AC8"/>
    <w:rsid w:val="005A0CD2"/>
    <w:rsid w:val="005A7AE0"/>
    <w:rsid w:val="005B4A2A"/>
    <w:rsid w:val="005D3506"/>
    <w:rsid w:val="005D6741"/>
    <w:rsid w:val="005F0471"/>
    <w:rsid w:val="005F05F4"/>
    <w:rsid w:val="00600C25"/>
    <w:rsid w:val="0060267B"/>
    <w:rsid w:val="00604BE7"/>
    <w:rsid w:val="00606793"/>
    <w:rsid w:val="0061749D"/>
    <w:rsid w:val="00617B81"/>
    <w:rsid w:val="00621D63"/>
    <w:rsid w:val="00622E50"/>
    <w:rsid w:val="00624531"/>
    <w:rsid w:val="00626FBF"/>
    <w:rsid w:val="00630E6C"/>
    <w:rsid w:val="00650744"/>
    <w:rsid w:val="006565C6"/>
    <w:rsid w:val="006576EA"/>
    <w:rsid w:val="006617CD"/>
    <w:rsid w:val="00662C9D"/>
    <w:rsid w:val="00670B6F"/>
    <w:rsid w:val="00674038"/>
    <w:rsid w:val="006760BE"/>
    <w:rsid w:val="00676FE0"/>
    <w:rsid w:val="0068050D"/>
    <w:rsid w:val="00680AA9"/>
    <w:rsid w:val="00684698"/>
    <w:rsid w:val="0069755E"/>
    <w:rsid w:val="006A38B1"/>
    <w:rsid w:val="006B258F"/>
    <w:rsid w:val="006B7701"/>
    <w:rsid w:val="006C4D8A"/>
    <w:rsid w:val="006C5E03"/>
    <w:rsid w:val="006E39B9"/>
    <w:rsid w:val="006E4594"/>
    <w:rsid w:val="00700845"/>
    <w:rsid w:val="00705C89"/>
    <w:rsid w:val="00706C71"/>
    <w:rsid w:val="00710567"/>
    <w:rsid w:val="00713225"/>
    <w:rsid w:val="00716286"/>
    <w:rsid w:val="007323FD"/>
    <w:rsid w:val="00737578"/>
    <w:rsid w:val="00737EBD"/>
    <w:rsid w:val="00742F8D"/>
    <w:rsid w:val="007444EE"/>
    <w:rsid w:val="00745506"/>
    <w:rsid w:val="00746758"/>
    <w:rsid w:val="00750CE7"/>
    <w:rsid w:val="00755F77"/>
    <w:rsid w:val="007622C0"/>
    <w:rsid w:val="00763931"/>
    <w:rsid w:val="0077300C"/>
    <w:rsid w:val="0077622F"/>
    <w:rsid w:val="0078005A"/>
    <w:rsid w:val="007817C1"/>
    <w:rsid w:val="00784C74"/>
    <w:rsid w:val="00791602"/>
    <w:rsid w:val="00791AAA"/>
    <w:rsid w:val="00793183"/>
    <w:rsid w:val="007937B0"/>
    <w:rsid w:val="00796470"/>
    <w:rsid w:val="00796D6D"/>
    <w:rsid w:val="007974FA"/>
    <w:rsid w:val="007A226A"/>
    <w:rsid w:val="007B54D5"/>
    <w:rsid w:val="007D1889"/>
    <w:rsid w:val="007D771B"/>
    <w:rsid w:val="007E3C5F"/>
    <w:rsid w:val="007E67AA"/>
    <w:rsid w:val="007F058D"/>
    <w:rsid w:val="007F15A7"/>
    <w:rsid w:val="007F3EA6"/>
    <w:rsid w:val="007F537D"/>
    <w:rsid w:val="007F79D7"/>
    <w:rsid w:val="0081041B"/>
    <w:rsid w:val="008124CD"/>
    <w:rsid w:val="008169BB"/>
    <w:rsid w:val="00826C8E"/>
    <w:rsid w:val="008277F7"/>
    <w:rsid w:val="00827A11"/>
    <w:rsid w:val="00830F65"/>
    <w:rsid w:val="00831818"/>
    <w:rsid w:val="008365A5"/>
    <w:rsid w:val="00841264"/>
    <w:rsid w:val="00842353"/>
    <w:rsid w:val="00846DF3"/>
    <w:rsid w:val="0086382E"/>
    <w:rsid w:val="00864E8F"/>
    <w:rsid w:val="008747B0"/>
    <w:rsid w:val="00875018"/>
    <w:rsid w:val="008A28C4"/>
    <w:rsid w:val="008A2F91"/>
    <w:rsid w:val="008B4A0E"/>
    <w:rsid w:val="008B665E"/>
    <w:rsid w:val="008C0F03"/>
    <w:rsid w:val="008C3BC2"/>
    <w:rsid w:val="008D0ED4"/>
    <w:rsid w:val="008D0EE8"/>
    <w:rsid w:val="008D2D74"/>
    <w:rsid w:val="008D41FA"/>
    <w:rsid w:val="008D4485"/>
    <w:rsid w:val="008E3005"/>
    <w:rsid w:val="008E3A15"/>
    <w:rsid w:val="008F2495"/>
    <w:rsid w:val="008F3560"/>
    <w:rsid w:val="009051B0"/>
    <w:rsid w:val="00910E4F"/>
    <w:rsid w:val="00912252"/>
    <w:rsid w:val="009123B9"/>
    <w:rsid w:val="00913432"/>
    <w:rsid w:val="00914E2D"/>
    <w:rsid w:val="0091647B"/>
    <w:rsid w:val="0091743D"/>
    <w:rsid w:val="009304C6"/>
    <w:rsid w:val="00932161"/>
    <w:rsid w:val="0093368B"/>
    <w:rsid w:val="00933FBD"/>
    <w:rsid w:val="00934F80"/>
    <w:rsid w:val="00935F5F"/>
    <w:rsid w:val="00937023"/>
    <w:rsid w:val="009507A3"/>
    <w:rsid w:val="00953FC5"/>
    <w:rsid w:val="00957FB9"/>
    <w:rsid w:val="00962FE2"/>
    <w:rsid w:val="00970048"/>
    <w:rsid w:val="009760F8"/>
    <w:rsid w:val="009806A2"/>
    <w:rsid w:val="00984C72"/>
    <w:rsid w:val="00997988"/>
    <w:rsid w:val="009A662C"/>
    <w:rsid w:val="009B2CE1"/>
    <w:rsid w:val="009B5257"/>
    <w:rsid w:val="009C3B79"/>
    <w:rsid w:val="009D0119"/>
    <w:rsid w:val="009E0B24"/>
    <w:rsid w:val="009E4ED6"/>
    <w:rsid w:val="009E52FD"/>
    <w:rsid w:val="009F2806"/>
    <w:rsid w:val="00A01EB4"/>
    <w:rsid w:val="00A10560"/>
    <w:rsid w:val="00A138B4"/>
    <w:rsid w:val="00A23E76"/>
    <w:rsid w:val="00A367E1"/>
    <w:rsid w:val="00A3772B"/>
    <w:rsid w:val="00A50A0D"/>
    <w:rsid w:val="00A6111F"/>
    <w:rsid w:val="00A64A30"/>
    <w:rsid w:val="00A64AF5"/>
    <w:rsid w:val="00A7533E"/>
    <w:rsid w:val="00A82546"/>
    <w:rsid w:val="00A85B8B"/>
    <w:rsid w:val="00A86F98"/>
    <w:rsid w:val="00A91FCB"/>
    <w:rsid w:val="00AA28DE"/>
    <w:rsid w:val="00AB2112"/>
    <w:rsid w:val="00AB48F7"/>
    <w:rsid w:val="00AC5870"/>
    <w:rsid w:val="00AC5D35"/>
    <w:rsid w:val="00AD0D42"/>
    <w:rsid w:val="00AD3AEB"/>
    <w:rsid w:val="00AD6925"/>
    <w:rsid w:val="00AE0870"/>
    <w:rsid w:val="00AF1D15"/>
    <w:rsid w:val="00AF22BC"/>
    <w:rsid w:val="00AF35C9"/>
    <w:rsid w:val="00B02068"/>
    <w:rsid w:val="00B02D1B"/>
    <w:rsid w:val="00B10A9F"/>
    <w:rsid w:val="00B15B99"/>
    <w:rsid w:val="00B1696C"/>
    <w:rsid w:val="00B16AB3"/>
    <w:rsid w:val="00B217E4"/>
    <w:rsid w:val="00B2609D"/>
    <w:rsid w:val="00B26DAF"/>
    <w:rsid w:val="00B31ABC"/>
    <w:rsid w:val="00B31E0C"/>
    <w:rsid w:val="00B34DBF"/>
    <w:rsid w:val="00B351DA"/>
    <w:rsid w:val="00B40CA1"/>
    <w:rsid w:val="00B4140D"/>
    <w:rsid w:val="00B41D37"/>
    <w:rsid w:val="00B45BF7"/>
    <w:rsid w:val="00B56251"/>
    <w:rsid w:val="00B6069F"/>
    <w:rsid w:val="00B611B1"/>
    <w:rsid w:val="00B65DDA"/>
    <w:rsid w:val="00B66F52"/>
    <w:rsid w:val="00B80101"/>
    <w:rsid w:val="00B8087D"/>
    <w:rsid w:val="00B81F67"/>
    <w:rsid w:val="00B87E53"/>
    <w:rsid w:val="00B90D2C"/>
    <w:rsid w:val="00B9347C"/>
    <w:rsid w:val="00BA1C08"/>
    <w:rsid w:val="00BB3E9E"/>
    <w:rsid w:val="00BB6478"/>
    <w:rsid w:val="00BC2231"/>
    <w:rsid w:val="00BD3BBE"/>
    <w:rsid w:val="00BD41F4"/>
    <w:rsid w:val="00BE6D3F"/>
    <w:rsid w:val="00BF112B"/>
    <w:rsid w:val="00BF15CE"/>
    <w:rsid w:val="00C10AF4"/>
    <w:rsid w:val="00C16109"/>
    <w:rsid w:val="00C23410"/>
    <w:rsid w:val="00C23ED4"/>
    <w:rsid w:val="00C33895"/>
    <w:rsid w:val="00C33F00"/>
    <w:rsid w:val="00C35BF6"/>
    <w:rsid w:val="00C36D06"/>
    <w:rsid w:val="00C37DD1"/>
    <w:rsid w:val="00C45E96"/>
    <w:rsid w:val="00C47B01"/>
    <w:rsid w:val="00C50D25"/>
    <w:rsid w:val="00C51B35"/>
    <w:rsid w:val="00C61A17"/>
    <w:rsid w:val="00C64552"/>
    <w:rsid w:val="00C72E9F"/>
    <w:rsid w:val="00C77551"/>
    <w:rsid w:val="00C80814"/>
    <w:rsid w:val="00C841B0"/>
    <w:rsid w:val="00C85F24"/>
    <w:rsid w:val="00C936B6"/>
    <w:rsid w:val="00C94ADC"/>
    <w:rsid w:val="00C9596C"/>
    <w:rsid w:val="00C97F99"/>
    <w:rsid w:val="00CA3B48"/>
    <w:rsid w:val="00CB2235"/>
    <w:rsid w:val="00CB32AE"/>
    <w:rsid w:val="00CB55A4"/>
    <w:rsid w:val="00CD0955"/>
    <w:rsid w:val="00CE2857"/>
    <w:rsid w:val="00CE5FF2"/>
    <w:rsid w:val="00CF05CC"/>
    <w:rsid w:val="00D02513"/>
    <w:rsid w:val="00D03CFA"/>
    <w:rsid w:val="00D074C6"/>
    <w:rsid w:val="00D0777B"/>
    <w:rsid w:val="00D12BC3"/>
    <w:rsid w:val="00D25CB4"/>
    <w:rsid w:val="00D425B9"/>
    <w:rsid w:val="00D46ADB"/>
    <w:rsid w:val="00D50FDE"/>
    <w:rsid w:val="00D54B43"/>
    <w:rsid w:val="00D55AE6"/>
    <w:rsid w:val="00D62533"/>
    <w:rsid w:val="00D63CCC"/>
    <w:rsid w:val="00D702BB"/>
    <w:rsid w:val="00D70D42"/>
    <w:rsid w:val="00D7181C"/>
    <w:rsid w:val="00D83084"/>
    <w:rsid w:val="00D90D72"/>
    <w:rsid w:val="00DA03B1"/>
    <w:rsid w:val="00DA0667"/>
    <w:rsid w:val="00DA1D11"/>
    <w:rsid w:val="00DA64BE"/>
    <w:rsid w:val="00DA7275"/>
    <w:rsid w:val="00DB35EA"/>
    <w:rsid w:val="00DB594B"/>
    <w:rsid w:val="00DC438B"/>
    <w:rsid w:val="00DC76D9"/>
    <w:rsid w:val="00DC7DA0"/>
    <w:rsid w:val="00DD046E"/>
    <w:rsid w:val="00DD2417"/>
    <w:rsid w:val="00DE43BB"/>
    <w:rsid w:val="00DF2907"/>
    <w:rsid w:val="00DF2C94"/>
    <w:rsid w:val="00DF559E"/>
    <w:rsid w:val="00DF5706"/>
    <w:rsid w:val="00DF6774"/>
    <w:rsid w:val="00E019D2"/>
    <w:rsid w:val="00E048E8"/>
    <w:rsid w:val="00E07FD6"/>
    <w:rsid w:val="00E13F0B"/>
    <w:rsid w:val="00E14516"/>
    <w:rsid w:val="00E27876"/>
    <w:rsid w:val="00E31968"/>
    <w:rsid w:val="00E368C7"/>
    <w:rsid w:val="00E4244D"/>
    <w:rsid w:val="00E62764"/>
    <w:rsid w:val="00E63287"/>
    <w:rsid w:val="00E64E55"/>
    <w:rsid w:val="00E70722"/>
    <w:rsid w:val="00E7108C"/>
    <w:rsid w:val="00E75AF1"/>
    <w:rsid w:val="00E82E66"/>
    <w:rsid w:val="00EB6994"/>
    <w:rsid w:val="00EB7582"/>
    <w:rsid w:val="00EC16D6"/>
    <w:rsid w:val="00EC2523"/>
    <w:rsid w:val="00EC33F8"/>
    <w:rsid w:val="00ED4A3C"/>
    <w:rsid w:val="00ED4D06"/>
    <w:rsid w:val="00ED5589"/>
    <w:rsid w:val="00ED791D"/>
    <w:rsid w:val="00ED7FCA"/>
    <w:rsid w:val="00EE1DF1"/>
    <w:rsid w:val="00EE2591"/>
    <w:rsid w:val="00EE7990"/>
    <w:rsid w:val="00EF0673"/>
    <w:rsid w:val="00EF0DA7"/>
    <w:rsid w:val="00EF429B"/>
    <w:rsid w:val="00EF51E1"/>
    <w:rsid w:val="00EF72B6"/>
    <w:rsid w:val="00F036C1"/>
    <w:rsid w:val="00F11C3F"/>
    <w:rsid w:val="00F1382D"/>
    <w:rsid w:val="00F14F58"/>
    <w:rsid w:val="00F24EC5"/>
    <w:rsid w:val="00F313F9"/>
    <w:rsid w:val="00F32098"/>
    <w:rsid w:val="00F340CD"/>
    <w:rsid w:val="00F37CA3"/>
    <w:rsid w:val="00F50B15"/>
    <w:rsid w:val="00F54352"/>
    <w:rsid w:val="00F55CA4"/>
    <w:rsid w:val="00F568F3"/>
    <w:rsid w:val="00F61C00"/>
    <w:rsid w:val="00F66DEA"/>
    <w:rsid w:val="00F67BE3"/>
    <w:rsid w:val="00F74935"/>
    <w:rsid w:val="00F80D97"/>
    <w:rsid w:val="00F9157B"/>
    <w:rsid w:val="00F925EA"/>
    <w:rsid w:val="00F92FE9"/>
    <w:rsid w:val="00F9689D"/>
    <w:rsid w:val="00FB411B"/>
    <w:rsid w:val="00FB6ECF"/>
    <w:rsid w:val="00FC02B7"/>
    <w:rsid w:val="00FC03AE"/>
    <w:rsid w:val="00FC37FA"/>
    <w:rsid w:val="00FC6272"/>
    <w:rsid w:val="00FC6C37"/>
    <w:rsid w:val="00FD2EEE"/>
    <w:rsid w:val="00FE2742"/>
    <w:rsid w:val="00FE5FFE"/>
    <w:rsid w:val="00FE6222"/>
    <w:rsid w:val="00FE77A4"/>
    <w:rsid w:val="029C58B6"/>
    <w:rsid w:val="02D3778F"/>
    <w:rsid w:val="03B15391"/>
    <w:rsid w:val="03B74F8D"/>
    <w:rsid w:val="041A6F2B"/>
    <w:rsid w:val="04736B11"/>
    <w:rsid w:val="04EB3A9D"/>
    <w:rsid w:val="05565D5F"/>
    <w:rsid w:val="056F2E0E"/>
    <w:rsid w:val="064E4658"/>
    <w:rsid w:val="075229E7"/>
    <w:rsid w:val="07682F84"/>
    <w:rsid w:val="077E53E9"/>
    <w:rsid w:val="07946674"/>
    <w:rsid w:val="080D4B60"/>
    <w:rsid w:val="08406CE4"/>
    <w:rsid w:val="09192E71"/>
    <w:rsid w:val="09B064D1"/>
    <w:rsid w:val="09D122E9"/>
    <w:rsid w:val="0AC02F04"/>
    <w:rsid w:val="0B097BE1"/>
    <w:rsid w:val="0B8E57A5"/>
    <w:rsid w:val="0BAC2D7E"/>
    <w:rsid w:val="0C3139E1"/>
    <w:rsid w:val="0C4C741C"/>
    <w:rsid w:val="0CBF0B1F"/>
    <w:rsid w:val="0D442DD2"/>
    <w:rsid w:val="0D7274AB"/>
    <w:rsid w:val="0E323572"/>
    <w:rsid w:val="0E781994"/>
    <w:rsid w:val="0E9C7797"/>
    <w:rsid w:val="0ECD3E67"/>
    <w:rsid w:val="0EE52F38"/>
    <w:rsid w:val="0F000F7B"/>
    <w:rsid w:val="0F0C3DC3"/>
    <w:rsid w:val="0F32380F"/>
    <w:rsid w:val="0F9524E3"/>
    <w:rsid w:val="0FB26719"/>
    <w:rsid w:val="0FCB1589"/>
    <w:rsid w:val="0FD93432"/>
    <w:rsid w:val="103C4234"/>
    <w:rsid w:val="1045758D"/>
    <w:rsid w:val="104906FF"/>
    <w:rsid w:val="10E03F78"/>
    <w:rsid w:val="1148051E"/>
    <w:rsid w:val="11891AE7"/>
    <w:rsid w:val="11934328"/>
    <w:rsid w:val="12D544CC"/>
    <w:rsid w:val="13B509FE"/>
    <w:rsid w:val="14710C76"/>
    <w:rsid w:val="15353A71"/>
    <w:rsid w:val="16116963"/>
    <w:rsid w:val="163D4862"/>
    <w:rsid w:val="17F81389"/>
    <w:rsid w:val="194C5023"/>
    <w:rsid w:val="19831126"/>
    <w:rsid w:val="19A76BC3"/>
    <w:rsid w:val="19A8293B"/>
    <w:rsid w:val="1A5C2FDE"/>
    <w:rsid w:val="1AF37BE5"/>
    <w:rsid w:val="1B10465A"/>
    <w:rsid w:val="1C362480"/>
    <w:rsid w:val="1D993179"/>
    <w:rsid w:val="1E2834BA"/>
    <w:rsid w:val="1E6100B4"/>
    <w:rsid w:val="1EC51899"/>
    <w:rsid w:val="1F0431B5"/>
    <w:rsid w:val="1F4B4A6C"/>
    <w:rsid w:val="1FAA740D"/>
    <w:rsid w:val="1FDA7434"/>
    <w:rsid w:val="20366416"/>
    <w:rsid w:val="20875058"/>
    <w:rsid w:val="20F22EE6"/>
    <w:rsid w:val="2255795E"/>
    <w:rsid w:val="22631529"/>
    <w:rsid w:val="23271B1D"/>
    <w:rsid w:val="232C1E94"/>
    <w:rsid w:val="234F0A56"/>
    <w:rsid w:val="23E80133"/>
    <w:rsid w:val="243A7A59"/>
    <w:rsid w:val="24634353"/>
    <w:rsid w:val="25664CB5"/>
    <w:rsid w:val="262A4E03"/>
    <w:rsid w:val="26CF7B52"/>
    <w:rsid w:val="272730F1"/>
    <w:rsid w:val="27B2761D"/>
    <w:rsid w:val="2802590C"/>
    <w:rsid w:val="28243107"/>
    <w:rsid w:val="285E1FFC"/>
    <w:rsid w:val="29003BF9"/>
    <w:rsid w:val="290C3B61"/>
    <w:rsid w:val="291853E7"/>
    <w:rsid w:val="29526A3E"/>
    <w:rsid w:val="297A08FF"/>
    <w:rsid w:val="298760C9"/>
    <w:rsid w:val="29923479"/>
    <w:rsid w:val="29990D80"/>
    <w:rsid w:val="2A1E0ED1"/>
    <w:rsid w:val="2A336250"/>
    <w:rsid w:val="2AE412F9"/>
    <w:rsid w:val="2B146082"/>
    <w:rsid w:val="2C4402A1"/>
    <w:rsid w:val="2C7D5FF1"/>
    <w:rsid w:val="2CB43679"/>
    <w:rsid w:val="2CB44E2A"/>
    <w:rsid w:val="2D643F52"/>
    <w:rsid w:val="2D6D31F3"/>
    <w:rsid w:val="2D761817"/>
    <w:rsid w:val="2E165A50"/>
    <w:rsid w:val="2E383E35"/>
    <w:rsid w:val="2EA245EF"/>
    <w:rsid w:val="2EBD433B"/>
    <w:rsid w:val="2F261232"/>
    <w:rsid w:val="2F986A64"/>
    <w:rsid w:val="2FC03CB8"/>
    <w:rsid w:val="30170A1C"/>
    <w:rsid w:val="304822F5"/>
    <w:rsid w:val="306906FB"/>
    <w:rsid w:val="30E5601D"/>
    <w:rsid w:val="31A218AC"/>
    <w:rsid w:val="31A55C86"/>
    <w:rsid w:val="31A82E22"/>
    <w:rsid w:val="32AE4706"/>
    <w:rsid w:val="32FC7E7B"/>
    <w:rsid w:val="330C149E"/>
    <w:rsid w:val="33107636"/>
    <w:rsid w:val="33461566"/>
    <w:rsid w:val="33615BDC"/>
    <w:rsid w:val="34C22323"/>
    <w:rsid w:val="350A2576"/>
    <w:rsid w:val="35511743"/>
    <w:rsid w:val="35926521"/>
    <w:rsid w:val="36341386"/>
    <w:rsid w:val="37113155"/>
    <w:rsid w:val="383438BF"/>
    <w:rsid w:val="38763ED8"/>
    <w:rsid w:val="38A50319"/>
    <w:rsid w:val="39221AA1"/>
    <w:rsid w:val="39AE76A2"/>
    <w:rsid w:val="3A013E94"/>
    <w:rsid w:val="3A402D29"/>
    <w:rsid w:val="3A640E4B"/>
    <w:rsid w:val="3A666A12"/>
    <w:rsid w:val="3AAE11A2"/>
    <w:rsid w:val="3B4420D3"/>
    <w:rsid w:val="3B8254A0"/>
    <w:rsid w:val="3BA25B9F"/>
    <w:rsid w:val="3C28373B"/>
    <w:rsid w:val="3C2A5D72"/>
    <w:rsid w:val="3C34735D"/>
    <w:rsid w:val="3C6516C0"/>
    <w:rsid w:val="3C891655"/>
    <w:rsid w:val="3CCF005B"/>
    <w:rsid w:val="3CD40675"/>
    <w:rsid w:val="3D333A9E"/>
    <w:rsid w:val="3D483712"/>
    <w:rsid w:val="3D600CB3"/>
    <w:rsid w:val="3D642335"/>
    <w:rsid w:val="3DAD54E0"/>
    <w:rsid w:val="3DB34515"/>
    <w:rsid w:val="3E4A516B"/>
    <w:rsid w:val="3ECB1A67"/>
    <w:rsid w:val="3F3C55B6"/>
    <w:rsid w:val="3F941C5C"/>
    <w:rsid w:val="408829FA"/>
    <w:rsid w:val="412D5350"/>
    <w:rsid w:val="4134048C"/>
    <w:rsid w:val="41BB295C"/>
    <w:rsid w:val="42556DB5"/>
    <w:rsid w:val="43010842"/>
    <w:rsid w:val="43040910"/>
    <w:rsid w:val="43366565"/>
    <w:rsid w:val="435C3CCA"/>
    <w:rsid w:val="44380CC6"/>
    <w:rsid w:val="446672AC"/>
    <w:rsid w:val="44FE1514"/>
    <w:rsid w:val="451851EA"/>
    <w:rsid w:val="46712183"/>
    <w:rsid w:val="46B75DE7"/>
    <w:rsid w:val="478415D1"/>
    <w:rsid w:val="47855EE6"/>
    <w:rsid w:val="479042B7"/>
    <w:rsid w:val="47CE4DAE"/>
    <w:rsid w:val="47EF335F"/>
    <w:rsid w:val="482254E2"/>
    <w:rsid w:val="48DA4613"/>
    <w:rsid w:val="4941408E"/>
    <w:rsid w:val="4955399A"/>
    <w:rsid w:val="4AF97B62"/>
    <w:rsid w:val="4B1530DD"/>
    <w:rsid w:val="4BD73B50"/>
    <w:rsid w:val="4BE3142D"/>
    <w:rsid w:val="4C303F46"/>
    <w:rsid w:val="4C7A7CEB"/>
    <w:rsid w:val="4CA57577"/>
    <w:rsid w:val="4CF94F81"/>
    <w:rsid w:val="4D714557"/>
    <w:rsid w:val="4DCF7EBB"/>
    <w:rsid w:val="4E3046D1"/>
    <w:rsid w:val="4E4D7031"/>
    <w:rsid w:val="4E5B79A0"/>
    <w:rsid w:val="4E9829D9"/>
    <w:rsid w:val="4EA330F5"/>
    <w:rsid w:val="4EC73964"/>
    <w:rsid w:val="4EC76DE4"/>
    <w:rsid w:val="4FB77179"/>
    <w:rsid w:val="4FD9188E"/>
    <w:rsid w:val="50840429"/>
    <w:rsid w:val="50847C02"/>
    <w:rsid w:val="5217603C"/>
    <w:rsid w:val="521A5029"/>
    <w:rsid w:val="526D7CA2"/>
    <w:rsid w:val="53244702"/>
    <w:rsid w:val="533D1D03"/>
    <w:rsid w:val="53807561"/>
    <w:rsid w:val="54BB10C9"/>
    <w:rsid w:val="554F368F"/>
    <w:rsid w:val="55EE10FA"/>
    <w:rsid w:val="55F87603"/>
    <w:rsid w:val="569A6B8C"/>
    <w:rsid w:val="56A640A4"/>
    <w:rsid w:val="56D15BC0"/>
    <w:rsid w:val="56D54068"/>
    <w:rsid w:val="57DC49D1"/>
    <w:rsid w:val="58374DAF"/>
    <w:rsid w:val="58700E82"/>
    <w:rsid w:val="59374B66"/>
    <w:rsid w:val="59A3044D"/>
    <w:rsid w:val="59EA068D"/>
    <w:rsid w:val="59FB2037"/>
    <w:rsid w:val="5AB044DF"/>
    <w:rsid w:val="5B42309F"/>
    <w:rsid w:val="5BF157BD"/>
    <w:rsid w:val="5C2F421A"/>
    <w:rsid w:val="5C8C0871"/>
    <w:rsid w:val="5D1222A5"/>
    <w:rsid w:val="5D9C143B"/>
    <w:rsid w:val="5E553B77"/>
    <w:rsid w:val="5E565A8E"/>
    <w:rsid w:val="5E856373"/>
    <w:rsid w:val="5F1C0A86"/>
    <w:rsid w:val="5FED2C98"/>
    <w:rsid w:val="603A7D48"/>
    <w:rsid w:val="6065736A"/>
    <w:rsid w:val="607E4B0D"/>
    <w:rsid w:val="60A47158"/>
    <w:rsid w:val="60F11D29"/>
    <w:rsid w:val="61131A15"/>
    <w:rsid w:val="61204131"/>
    <w:rsid w:val="616A1832"/>
    <w:rsid w:val="61BA5B6C"/>
    <w:rsid w:val="61D06BBA"/>
    <w:rsid w:val="61F25ACE"/>
    <w:rsid w:val="622827C8"/>
    <w:rsid w:val="630C4AD7"/>
    <w:rsid w:val="6388493C"/>
    <w:rsid w:val="649D5592"/>
    <w:rsid w:val="655D35E0"/>
    <w:rsid w:val="65EF0519"/>
    <w:rsid w:val="65FC33BF"/>
    <w:rsid w:val="662F09B2"/>
    <w:rsid w:val="66855163"/>
    <w:rsid w:val="66A02DA5"/>
    <w:rsid w:val="66E10831"/>
    <w:rsid w:val="67C1265D"/>
    <w:rsid w:val="67CB566B"/>
    <w:rsid w:val="67DF6AF4"/>
    <w:rsid w:val="68E10FAB"/>
    <w:rsid w:val="68EF7605"/>
    <w:rsid w:val="69083E29"/>
    <w:rsid w:val="69B1626F"/>
    <w:rsid w:val="6A0457F1"/>
    <w:rsid w:val="6A356EA0"/>
    <w:rsid w:val="6A5A63E0"/>
    <w:rsid w:val="6AB06526"/>
    <w:rsid w:val="6B19231D"/>
    <w:rsid w:val="6CC17913"/>
    <w:rsid w:val="6D147240"/>
    <w:rsid w:val="6D615622"/>
    <w:rsid w:val="6DA6308F"/>
    <w:rsid w:val="6DD15131"/>
    <w:rsid w:val="6E3720C5"/>
    <w:rsid w:val="6F9E2691"/>
    <w:rsid w:val="702E23C7"/>
    <w:rsid w:val="70866FE2"/>
    <w:rsid w:val="70BD374B"/>
    <w:rsid w:val="70C82145"/>
    <w:rsid w:val="7133364D"/>
    <w:rsid w:val="7182595A"/>
    <w:rsid w:val="720B77DF"/>
    <w:rsid w:val="72161365"/>
    <w:rsid w:val="724834E8"/>
    <w:rsid w:val="732950C8"/>
    <w:rsid w:val="74651606"/>
    <w:rsid w:val="75053824"/>
    <w:rsid w:val="75FF0362"/>
    <w:rsid w:val="769F5F71"/>
    <w:rsid w:val="77065E4C"/>
    <w:rsid w:val="773C1C0D"/>
    <w:rsid w:val="77A60210"/>
    <w:rsid w:val="78301EFB"/>
    <w:rsid w:val="78401713"/>
    <w:rsid w:val="7847671C"/>
    <w:rsid w:val="78AF2513"/>
    <w:rsid w:val="78EC2E1F"/>
    <w:rsid w:val="791800B8"/>
    <w:rsid w:val="79335EF0"/>
    <w:rsid w:val="79397957"/>
    <w:rsid w:val="7953020F"/>
    <w:rsid w:val="79907C4E"/>
    <w:rsid w:val="79EC6B60"/>
    <w:rsid w:val="7B3D6528"/>
    <w:rsid w:val="7B9F23CB"/>
    <w:rsid w:val="7BD867BE"/>
    <w:rsid w:val="7BE02706"/>
    <w:rsid w:val="7C6B04FF"/>
    <w:rsid w:val="7C7C2986"/>
    <w:rsid w:val="7DA857F6"/>
    <w:rsid w:val="7DA907B5"/>
    <w:rsid w:val="7E0E7F94"/>
    <w:rsid w:val="7E631DD5"/>
    <w:rsid w:val="7E7A31C9"/>
    <w:rsid w:val="7E957AB5"/>
    <w:rsid w:val="7EBC7738"/>
    <w:rsid w:val="7EEB1C01"/>
    <w:rsid w:val="7F6F2C80"/>
    <w:rsid w:val="7FBE4DEA"/>
    <w:rsid w:val="7FCB7B83"/>
    <w:rsid w:val="7FF87B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qFormat="1" w:uiPriority="39" w:semiHidden="0" w:name="toc 1"/>
    <w:lsdException w:qFormat="1"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iPriority="99"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7"/>
    <w:autoRedefine/>
    <w:unhideWhenUsed/>
    <w:qFormat/>
    <w:uiPriority w:val="0"/>
    <w:pPr>
      <w:keepNext/>
      <w:keepLines/>
      <w:spacing w:before="260" w:after="260" w:line="416" w:lineRule="auto"/>
      <w:jc w:val="center"/>
      <w:outlineLvl w:val="1"/>
    </w:pPr>
    <w:rPr>
      <w:rFonts w:asciiTheme="majorHAnsi" w:hAnsiTheme="majorHAnsi" w:eastAsiaTheme="majorEastAsia" w:cstheme="majorBidi"/>
      <w:b/>
      <w:bCs/>
      <w:sz w:val="32"/>
      <w:szCs w:val="32"/>
    </w:rPr>
  </w:style>
  <w:style w:type="paragraph" w:styleId="5">
    <w:name w:val="heading 4"/>
    <w:basedOn w:val="1"/>
    <w:next w:val="1"/>
    <w:unhideWhenUsed/>
    <w:qFormat/>
    <w:uiPriority w:val="0"/>
    <w:pPr>
      <w:spacing w:beforeAutospacing="1" w:afterAutospacing="1"/>
      <w:jc w:val="left"/>
      <w:outlineLvl w:val="3"/>
    </w:pPr>
    <w:rPr>
      <w:rFonts w:hint="eastAsia" w:ascii="宋体" w:hAnsi="宋体"/>
      <w:b/>
      <w:bCs/>
      <w:kern w:val="0"/>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ascii="Times New Roman"/>
      <w:sz w:val="20"/>
    </w:rPr>
  </w:style>
  <w:style w:type="paragraph" w:styleId="6">
    <w:name w:val="index 8"/>
    <w:basedOn w:val="1"/>
    <w:next w:val="1"/>
    <w:autoRedefine/>
    <w:unhideWhenUsed/>
    <w:qFormat/>
    <w:uiPriority w:val="99"/>
    <w:pPr>
      <w:spacing w:line="276" w:lineRule="auto"/>
      <w:jc w:val="left"/>
    </w:pPr>
    <w:rPr>
      <w:rFonts w:ascii="宋体" w:hAnsi="宋体"/>
      <w:color w:val="FF0000"/>
      <w:szCs w:val="21"/>
    </w:rPr>
  </w:style>
  <w:style w:type="paragraph" w:styleId="7">
    <w:name w:val="annotation text"/>
    <w:basedOn w:val="1"/>
    <w:link w:val="31"/>
    <w:autoRedefine/>
    <w:qFormat/>
    <w:uiPriority w:val="0"/>
    <w:pPr>
      <w:jc w:val="left"/>
    </w:pPr>
    <w:rPr>
      <w:rFonts w:ascii="Times New Roman" w:hAnsi="Times New Roman"/>
    </w:rPr>
  </w:style>
  <w:style w:type="paragraph" w:styleId="8">
    <w:name w:val="Body Text"/>
    <w:basedOn w:val="1"/>
    <w:next w:val="9"/>
    <w:link w:val="39"/>
    <w:autoRedefine/>
    <w:qFormat/>
    <w:uiPriority w:val="99"/>
    <w:pPr>
      <w:spacing w:after="120"/>
    </w:pPr>
    <w:rPr>
      <w:rFonts w:ascii="Times New Roman" w:hAnsi="Times New Roman"/>
    </w:rPr>
  </w:style>
  <w:style w:type="paragraph" w:styleId="9">
    <w:name w:val="Body Text First Indent"/>
    <w:basedOn w:val="8"/>
    <w:next w:val="10"/>
    <w:autoRedefine/>
    <w:qFormat/>
    <w:uiPriority w:val="0"/>
    <w:pPr>
      <w:ind w:firstLine="420" w:firstLineChars="100"/>
    </w:pPr>
  </w:style>
  <w:style w:type="paragraph" w:customStyle="1" w:styleId="10">
    <w:name w:val="段落正文"/>
    <w:basedOn w:val="1"/>
    <w:autoRedefine/>
    <w:qFormat/>
    <w:uiPriority w:val="0"/>
    <w:pPr>
      <w:spacing w:before="50" w:beforeLines="50" w:line="360" w:lineRule="auto"/>
      <w:ind w:firstLine="200" w:firstLineChars="200"/>
    </w:pPr>
    <w:rPr>
      <w:spacing w:val="2"/>
      <w:sz w:val="24"/>
      <w:szCs w:val="20"/>
    </w:rPr>
  </w:style>
  <w:style w:type="paragraph" w:styleId="11">
    <w:name w:val="Body Text Indent"/>
    <w:basedOn w:val="1"/>
    <w:autoRedefine/>
    <w:qFormat/>
    <w:uiPriority w:val="0"/>
    <w:pPr>
      <w:ind w:firstLine="568" w:firstLineChars="203"/>
    </w:pPr>
    <w:rPr>
      <w:sz w:val="28"/>
    </w:rPr>
  </w:style>
  <w:style w:type="paragraph" w:styleId="12">
    <w:name w:val="toc 3"/>
    <w:basedOn w:val="1"/>
    <w:next w:val="1"/>
    <w:autoRedefine/>
    <w:qFormat/>
    <w:uiPriority w:val="39"/>
    <w:pPr>
      <w:ind w:left="840" w:leftChars="400"/>
    </w:pPr>
  </w:style>
  <w:style w:type="paragraph" w:styleId="13">
    <w:name w:val="Plain Text"/>
    <w:basedOn w:val="1"/>
    <w:link w:val="35"/>
    <w:autoRedefine/>
    <w:qFormat/>
    <w:uiPriority w:val="0"/>
    <w:rPr>
      <w:rFonts w:ascii="宋体" w:hAnsi="Courier New"/>
    </w:rPr>
  </w:style>
  <w:style w:type="paragraph" w:styleId="14">
    <w:name w:val="Body Text Indent 2"/>
    <w:basedOn w:val="1"/>
    <w:link w:val="51"/>
    <w:autoRedefine/>
    <w:semiHidden/>
    <w:unhideWhenUsed/>
    <w:qFormat/>
    <w:uiPriority w:val="0"/>
    <w:pPr>
      <w:spacing w:after="120" w:line="480" w:lineRule="auto"/>
      <w:ind w:left="420" w:leftChars="200"/>
    </w:pPr>
  </w:style>
  <w:style w:type="paragraph" w:styleId="15">
    <w:name w:val="Balloon Text"/>
    <w:basedOn w:val="1"/>
    <w:link w:val="32"/>
    <w:autoRedefine/>
    <w:qFormat/>
    <w:uiPriority w:val="0"/>
    <w:rPr>
      <w:sz w:val="18"/>
      <w:szCs w:val="18"/>
    </w:rPr>
  </w:style>
  <w:style w:type="paragraph" w:styleId="16">
    <w:name w:val="footer"/>
    <w:basedOn w:val="1"/>
    <w:link w:val="29"/>
    <w:autoRedefine/>
    <w:qFormat/>
    <w:uiPriority w:val="99"/>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unhideWhenUsed/>
    <w:qFormat/>
    <w:uiPriority w:val="39"/>
  </w:style>
  <w:style w:type="paragraph" w:styleId="19">
    <w:name w:val="toc 2"/>
    <w:basedOn w:val="1"/>
    <w:next w:val="1"/>
    <w:autoRedefine/>
    <w:semiHidden/>
    <w:unhideWhenUsed/>
    <w:qFormat/>
    <w:uiPriority w:val="0"/>
    <w:pPr>
      <w:ind w:left="420" w:leftChars="200"/>
    </w:pPr>
  </w:style>
  <w:style w:type="paragraph" w:styleId="20">
    <w:name w:val="Normal (Web)"/>
    <w:basedOn w:val="1"/>
    <w:autoRedefine/>
    <w:qFormat/>
    <w:uiPriority w:val="0"/>
    <w:pPr>
      <w:spacing w:beforeAutospacing="1" w:afterAutospacing="1"/>
      <w:jc w:val="left"/>
    </w:pPr>
    <w:rPr>
      <w:rFonts w:asciiTheme="minorHAnsi" w:hAnsiTheme="minorHAnsi" w:eastAsiaTheme="minorEastAsia"/>
      <w:kern w:val="0"/>
      <w:sz w:val="24"/>
    </w:rPr>
  </w:style>
  <w:style w:type="paragraph" w:styleId="21">
    <w:name w:val="Title"/>
    <w:basedOn w:val="1"/>
    <w:link w:val="41"/>
    <w:autoRedefine/>
    <w:qFormat/>
    <w:uiPriority w:val="0"/>
    <w:pPr>
      <w:spacing w:before="240" w:after="60"/>
      <w:jc w:val="center"/>
      <w:outlineLvl w:val="0"/>
    </w:pPr>
    <w:rPr>
      <w:rFonts w:asciiTheme="majorHAnsi" w:hAnsiTheme="majorHAnsi" w:cstheme="majorBidi"/>
      <w:b/>
      <w:bCs/>
      <w:sz w:val="32"/>
      <w:szCs w:val="32"/>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22"/>
    <w:rPr>
      <w:b/>
      <w:bCs/>
    </w:rPr>
  </w:style>
  <w:style w:type="character" w:styleId="26">
    <w:name w:val="Hyperlink"/>
    <w:basedOn w:val="24"/>
    <w:autoRedefine/>
    <w:unhideWhenUsed/>
    <w:qFormat/>
    <w:uiPriority w:val="99"/>
    <w:rPr>
      <w:color w:val="0000FF" w:themeColor="hyperlink"/>
      <w:u w:val="single"/>
      <w14:textFill>
        <w14:solidFill>
          <w14:schemeClr w14:val="hlink"/>
        </w14:solidFill>
      </w14:textFill>
    </w:rPr>
  </w:style>
  <w:style w:type="character" w:styleId="27">
    <w:name w:val="annotation reference"/>
    <w:basedOn w:val="24"/>
    <w:autoRedefine/>
    <w:qFormat/>
    <w:uiPriority w:val="0"/>
    <w:rPr>
      <w:sz w:val="21"/>
      <w:szCs w:val="21"/>
    </w:rPr>
  </w:style>
  <w:style w:type="paragraph" w:styleId="28">
    <w:name w:val="Quote"/>
    <w:basedOn w:val="1"/>
    <w:next w:val="1"/>
    <w:link w:val="40"/>
    <w:autoRedefine/>
    <w:semiHidden/>
    <w:unhideWhenUsed/>
    <w:qFormat/>
    <w:uiPriority w:val="99"/>
    <w:rPr>
      <w:i/>
      <w:iCs/>
      <w:color w:val="000000" w:themeColor="text1"/>
      <w14:textFill>
        <w14:solidFill>
          <w14:schemeClr w14:val="tx1"/>
        </w14:solidFill>
      </w14:textFill>
    </w:rPr>
  </w:style>
  <w:style w:type="character" w:customStyle="1" w:styleId="29">
    <w:name w:val="页脚 字符"/>
    <w:link w:val="16"/>
    <w:autoRedefine/>
    <w:qFormat/>
    <w:uiPriority w:val="99"/>
    <w:rPr>
      <w:kern w:val="2"/>
      <w:sz w:val="18"/>
      <w:szCs w:val="24"/>
    </w:rPr>
  </w:style>
  <w:style w:type="paragraph" w:customStyle="1" w:styleId="3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31">
    <w:name w:val="批注文字 字符"/>
    <w:basedOn w:val="24"/>
    <w:link w:val="7"/>
    <w:autoRedefine/>
    <w:qFormat/>
    <w:uiPriority w:val="0"/>
    <w:rPr>
      <w:rFonts w:ascii="Times New Roman" w:hAnsi="Times New Roman"/>
      <w:kern w:val="2"/>
      <w:sz w:val="21"/>
      <w:szCs w:val="24"/>
    </w:rPr>
  </w:style>
  <w:style w:type="character" w:customStyle="1" w:styleId="32">
    <w:name w:val="批注框文本 字符"/>
    <w:basedOn w:val="24"/>
    <w:link w:val="15"/>
    <w:autoRedefine/>
    <w:qFormat/>
    <w:uiPriority w:val="0"/>
    <w:rPr>
      <w:kern w:val="2"/>
      <w:sz w:val="18"/>
      <w:szCs w:val="18"/>
    </w:rPr>
  </w:style>
  <w:style w:type="character" w:customStyle="1" w:styleId="33">
    <w:name w:val="apple-converted-space"/>
    <w:basedOn w:val="24"/>
    <w:autoRedefine/>
    <w:qFormat/>
    <w:uiPriority w:val="0"/>
  </w:style>
  <w:style w:type="character" w:customStyle="1" w:styleId="34">
    <w:name w:val="标题 1 字符"/>
    <w:basedOn w:val="24"/>
    <w:link w:val="3"/>
    <w:autoRedefine/>
    <w:qFormat/>
    <w:uiPriority w:val="0"/>
    <w:rPr>
      <w:b/>
      <w:bCs/>
      <w:kern w:val="44"/>
      <w:sz w:val="44"/>
      <w:szCs w:val="44"/>
    </w:rPr>
  </w:style>
  <w:style w:type="character" w:customStyle="1" w:styleId="35">
    <w:name w:val="纯文本 字符"/>
    <w:basedOn w:val="24"/>
    <w:link w:val="13"/>
    <w:autoRedefine/>
    <w:qFormat/>
    <w:uiPriority w:val="0"/>
    <w:rPr>
      <w:rFonts w:ascii="宋体" w:hAnsi="Courier New"/>
      <w:kern w:val="2"/>
      <w:sz w:val="21"/>
      <w:szCs w:val="24"/>
    </w:rPr>
  </w:style>
  <w:style w:type="paragraph" w:customStyle="1" w:styleId="36">
    <w:name w:val="_Style 2"/>
    <w:basedOn w:val="1"/>
    <w:autoRedefine/>
    <w:qFormat/>
    <w:uiPriority w:val="0"/>
    <w:pPr>
      <w:ind w:firstLine="420" w:firstLineChars="200"/>
    </w:pPr>
    <w:rPr>
      <w:sz w:val="18"/>
      <w:szCs w:val="18"/>
    </w:rPr>
  </w:style>
  <w:style w:type="paragraph" w:customStyle="1" w:styleId="37">
    <w:name w:val="样式 首行缩进:  2 字符"/>
    <w:basedOn w:val="1"/>
    <w:autoRedefine/>
    <w:qFormat/>
    <w:uiPriority w:val="0"/>
    <w:pPr>
      <w:spacing w:line="400" w:lineRule="exact"/>
      <w:ind w:firstLine="200" w:firstLineChars="200"/>
    </w:pPr>
    <w:rPr>
      <w:rFonts w:cs="宋体"/>
      <w:sz w:val="24"/>
    </w:rPr>
  </w:style>
  <w:style w:type="paragraph" w:styleId="38">
    <w:name w:val="List Paragraph"/>
    <w:basedOn w:val="1"/>
    <w:autoRedefine/>
    <w:unhideWhenUsed/>
    <w:qFormat/>
    <w:uiPriority w:val="1"/>
    <w:pPr>
      <w:ind w:firstLine="420" w:firstLineChars="200"/>
    </w:pPr>
  </w:style>
  <w:style w:type="character" w:customStyle="1" w:styleId="39">
    <w:name w:val="正文文本 字符"/>
    <w:basedOn w:val="24"/>
    <w:link w:val="8"/>
    <w:autoRedefine/>
    <w:qFormat/>
    <w:uiPriority w:val="99"/>
    <w:rPr>
      <w:rFonts w:ascii="Times New Roman" w:hAnsi="Times New Roman"/>
      <w:kern w:val="2"/>
      <w:sz w:val="21"/>
      <w:szCs w:val="24"/>
    </w:rPr>
  </w:style>
  <w:style w:type="character" w:customStyle="1" w:styleId="40">
    <w:name w:val="引用 字符"/>
    <w:basedOn w:val="24"/>
    <w:link w:val="28"/>
    <w:autoRedefine/>
    <w:semiHidden/>
    <w:qFormat/>
    <w:uiPriority w:val="99"/>
    <w:rPr>
      <w:i/>
      <w:iCs/>
      <w:color w:val="000000" w:themeColor="text1"/>
      <w:kern w:val="2"/>
      <w:sz w:val="21"/>
      <w:szCs w:val="24"/>
      <w14:textFill>
        <w14:solidFill>
          <w14:schemeClr w14:val="tx1"/>
        </w14:solidFill>
      </w14:textFill>
    </w:rPr>
  </w:style>
  <w:style w:type="character" w:customStyle="1" w:styleId="41">
    <w:name w:val="标题 字符"/>
    <w:basedOn w:val="24"/>
    <w:link w:val="21"/>
    <w:autoRedefine/>
    <w:qFormat/>
    <w:uiPriority w:val="0"/>
    <w:rPr>
      <w:rFonts w:asciiTheme="majorHAnsi" w:hAnsiTheme="majorHAnsi" w:cstheme="majorBidi"/>
      <w:b/>
      <w:bCs/>
      <w:kern w:val="2"/>
      <w:sz w:val="32"/>
      <w:szCs w:val="32"/>
    </w:rPr>
  </w:style>
  <w:style w:type="paragraph" w:customStyle="1" w:styleId="42">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3">
    <w:name w:val="WPSOffice手动目录 1"/>
    <w:autoRedefine/>
    <w:qFormat/>
    <w:uiPriority w:val="0"/>
    <w:rPr>
      <w:rFonts w:ascii="Calibri" w:hAnsi="Calibri" w:eastAsia="宋体" w:cs="Times New Roman"/>
      <w:lang w:val="en-US" w:eastAsia="zh-CN" w:bidi="ar-SA"/>
    </w:rPr>
  </w:style>
  <w:style w:type="paragraph" w:customStyle="1" w:styleId="44">
    <w:name w:val="文档正文"/>
    <w:basedOn w:val="1"/>
    <w:autoRedefine/>
    <w:qFormat/>
    <w:uiPriority w:val="0"/>
    <w:pPr>
      <w:adjustRightInd w:val="0"/>
      <w:snapToGrid w:val="0"/>
      <w:spacing w:line="440" w:lineRule="exact"/>
      <w:ind w:firstLine="567"/>
      <w:textAlignment w:val="baseline"/>
    </w:pPr>
    <w:rPr>
      <w:rFonts w:ascii="Arial Narrow" w:hAnsi="Arial Narrow" w:eastAsiaTheme="minorEastAsia" w:cstheme="minorBidi"/>
      <w:kern w:val="0"/>
      <w:sz w:val="24"/>
      <w:szCs w:val="22"/>
    </w:rPr>
  </w:style>
  <w:style w:type="paragraph" w:customStyle="1" w:styleId="45">
    <w:name w:val="Default"/>
    <w:link w:val="46"/>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46">
    <w:name w:val="Default Char"/>
    <w:link w:val="45"/>
    <w:autoRedefine/>
    <w:qFormat/>
    <w:uiPriority w:val="0"/>
    <w:rPr>
      <w:rFonts w:ascii="楷体à.ā" w:hAnsi="Times New Roman" w:eastAsia="楷体à.ā"/>
      <w:color w:val="000000"/>
      <w:sz w:val="24"/>
      <w:szCs w:val="22"/>
    </w:rPr>
  </w:style>
  <w:style w:type="character" w:customStyle="1" w:styleId="47">
    <w:name w:val="标题 2 字符"/>
    <w:basedOn w:val="24"/>
    <w:link w:val="4"/>
    <w:autoRedefine/>
    <w:qFormat/>
    <w:uiPriority w:val="0"/>
    <w:rPr>
      <w:rFonts w:asciiTheme="majorHAnsi" w:hAnsiTheme="majorHAnsi" w:eastAsiaTheme="majorEastAsia" w:cstheme="majorBidi"/>
      <w:b/>
      <w:bCs/>
      <w:kern w:val="2"/>
      <w:sz w:val="32"/>
      <w:szCs w:val="32"/>
    </w:rPr>
  </w:style>
  <w:style w:type="paragraph" w:customStyle="1" w:styleId="48">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49">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50">
    <w:name w:val="正文_25"/>
    <w:autoRedefine/>
    <w:qFormat/>
    <w:uiPriority w:val="0"/>
    <w:pPr>
      <w:widowControl w:val="0"/>
      <w:jc w:val="both"/>
    </w:pPr>
    <w:rPr>
      <w:rFonts w:ascii="Calibri" w:hAnsi="Calibri" w:eastAsia="宋体" w:cs="Times New Roman"/>
      <w:kern w:val="2"/>
      <w:sz w:val="21"/>
      <w:lang w:val="en-US" w:eastAsia="zh-CN" w:bidi="ar-SA"/>
    </w:rPr>
  </w:style>
  <w:style w:type="character" w:customStyle="1" w:styleId="51">
    <w:name w:val="正文文本缩进 2 字符"/>
    <w:basedOn w:val="24"/>
    <w:link w:val="14"/>
    <w:autoRedefine/>
    <w:semiHidden/>
    <w:qFormat/>
    <w:uiPriority w:val="0"/>
    <w:rPr>
      <w:kern w:val="2"/>
      <w:sz w:val="21"/>
      <w:szCs w:val="24"/>
    </w:rPr>
  </w:style>
  <w:style w:type="paragraph" w:customStyle="1" w:styleId="52">
    <w:name w:val="正文首行缩进两字符"/>
    <w:basedOn w:val="1"/>
    <w:autoRedefine/>
    <w:qFormat/>
    <w:uiPriority w:val="0"/>
    <w:pPr>
      <w:spacing w:line="360" w:lineRule="auto"/>
      <w:ind w:firstLine="200" w:firstLineChars="200"/>
    </w:pPr>
  </w:style>
  <w:style w:type="character" w:customStyle="1" w:styleId="53">
    <w:name w:val="NormalCharacter"/>
    <w:autoRedefine/>
    <w:semiHidden/>
    <w:qFormat/>
    <w:uiPriority w:val="0"/>
    <w:rPr>
      <w:rFonts w:ascii="宋体" w:hAnsi="宋体" w:eastAsia="宋体" w:cs="宋体"/>
      <w:sz w:val="22"/>
      <w:szCs w:val="22"/>
      <w:lang w:val="zh-CN" w:eastAsia="zh-CN" w:bidi="zh-CN"/>
    </w:rPr>
  </w:style>
  <w:style w:type="paragraph" w:customStyle="1" w:styleId="54">
    <w:name w:val="列出段落2"/>
    <w:basedOn w:val="1"/>
    <w:qFormat/>
    <w:uiPriority w:val="0"/>
    <w:pPr>
      <w:keepNext w:val="0"/>
      <w:keepLines w:val="0"/>
      <w:widowControl w:val="0"/>
      <w:suppressLineNumbers w:val="0"/>
      <w:spacing w:before="0" w:beforeAutospacing="0" w:after="0" w:afterAutospacing="0" w:line="360" w:lineRule="auto"/>
      <w:ind w:left="0" w:right="0" w:firstLine="420" w:firstLineChars="200"/>
      <w:jc w:val="both"/>
    </w:pPr>
    <w:rPr>
      <w:rFonts w:hint="default" w:ascii="Times New Roman" w:hAnsi="Times New Roman"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91C20-05E4-4E61-A940-5D7C8509A2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7725</Words>
  <Characters>7882</Characters>
  <Lines>82</Lines>
  <Paragraphs>23</Paragraphs>
  <TotalTime>0</TotalTime>
  <ScaleCrop>false</ScaleCrop>
  <LinksUpToDate>false</LinksUpToDate>
  <CharactersWithSpaces>8006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2023-09-07T01:52:00Z</dcterms:created>
  <dc:creator>Administrator</dc:creator>
  <cp:lastModifiedBy>Administrator</cp:lastModifiedBy>
  <cp:lastPrinted>2024-04-18T08:02:00Z</cp:lastPrinted>
  <dcterms:modified xsi:type="dcterms:W3CDTF">2024-11-12T07:15:48Z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6E4F5842B4A04127AB93C9C624D454CB_13</vt:lpwstr>
  </property>
</Properties>
</file>