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2204A">
      <w:pP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附件4</w:t>
      </w:r>
    </w:p>
    <w:p w14:paraId="7F795CDE"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  <w:lang w:val="en-US" w:eastAsia="zh-CN"/>
        </w:rPr>
        <w:t>技术服务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4"/>
        <w:tblW w:w="13324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661"/>
        <w:gridCol w:w="3090"/>
        <w:gridCol w:w="1468"/>
      </w:tblGrid>
      <w:tr w14:paraId="6D88E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center"/>
          </w:tcPr>
          <w:p w14:paraId="3A82CB25">
            <w:pPr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</w:rPr>
              <w:t>序号</w:t>
            </w:r>
          </w:p>
        </w:tc>
        <w:tc>
          <w:tcPr>
            <w:tcW w:w="7661" w:type="dxa"/>
            <w:noWrap w:val="0"/>
            <w:vAlign w:val="center"/>
          </w:tcPr>
          <w:p w14:paraId="01A8E4D6">
            <w:pPr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sz w:val="22"/>
                <w:szCs w:val="22"/>
                <w:lang w:val="en-US" w:eastAsia="zh-CN"/>
              </w:rPr>
              <w:t>技术</w:t>
            </w:r>
            <w:r>
              <w:rPr>
                <w:rFonts w:ascii="仿宋" w:hAnsi="仿宋" w:eastAsia="仿宋"/>
                <w:b/>
                <w:sz w:val="22"/>
                <w:szCs w:val="22"/>
              </w:rPr>
              <w:t>要求</w:t>
            </w:r>
          </w:p>
        </w:tc>
        <w:tc>
          <w:tcPr>
            <w:tcW w:w="3090" w:type="dxa"/>
            <w:noWrap w:val="0"/>
            <w:vAlign w:val="center"/>
          </w:tcPr>
          <w:p w14:paraId="74B804C0">
            <w:pPr>
              <w:jc w:val="center"/>
              <w:rPr>
                <w:rFonts w:ascii="仿宋" w:hAnsi="仿宋" w:eastAsia="仿宋"/>
                <w:b/>
                <w:sz w:val="22"/>
                <w:szCs w:val="22"/>
              </w:rPr>
            </w:pPr>
            <w:r>
              <w:rPr>
                <w:rFonts w:ascii="仿宋" w:hAnsi="仿宋" w:eastAsia="仿宋"/>
                <w:b/>
                <w:sz w:val="22"/>
                <w:szCs w:val="22"/>
              </w:rPr>
              <w:t>响应情况</w:t>
            </w:r>
          </w:p>
        </w:tc>
        <w:tc>
          <w:tcPr>
            <w:tcW w:w="1468" w:type="dxa"/>
            <w:noWrap w:val="0"/>
            <w:vAlign w:val="center"/>
          </w:tcPr>
          <w:p w14:paraId="5CB80C1F">
            <w:pPr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1"/>
                <w:szCs w:val="22"/>
                <w:lang w:eastAsia="zh-CN"/>
              </w:rPr>
              <w:t>偏离情况</w:t>
            </w:r>
          </w:p>
        </w:tc>
      </w:tr>
      <w:tr w14:paraId="65CB3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6C44A3BF">
            <w:pPr>
              <w:jc w:val="center"/>
              <w:rPr>
                <w:rFonts w:hint="eastAsia"/>
                <w:b/>
                <w:sz w:val="22"/>
                <w:szCs w:val="22"/>
                <w:lang w:val="en-US" w:eastAsia="zh-CN"/>
              </w:rPr>
            </w:pPr>
          </w:p>
          <w:p w14:paraId="02ABB272">
            <w:pPr>
              <w:jc w:val="center"/>
              <w:rPr>
                <w:rFonts w:hint="eastAsia"/>
                <w:b/>
                <w:sz w:val="22"/>
                <w:szCs w:val="22"/>
                <w:lang w:val="en-US" w:eastAsia="zh-CN"/>
              </w:rPr>
            </w:pPr>
          </w:p>
          <w:p w14:paraId="673411AF">
            <w:pPr>
              <w:jc w:val="center"/>
              <w:rPr>
                <w:rFonts w:hint="eastAsia"/>
                <w:b/>
                <w:sz w:val="22"/>
                <w:szCs w:val="22"/>
                <w:lang w:val="en-US" w:eastAsia="zh-CN"/>
              </w:rPr>
            </w:pPr>
          </w:p>
          <w:p w14:paraId="1D789BAD">
            <w:pPr>
              <w:jc w:val="center"/>
              <w:rPr>
                <w:rFonts w:hint="eastAsia"/>
                <w:b/>
                <w:sz w:val="22"/>
                <w:szCs w:val="22"/>
                <w:lang w:val="en-US" w:eastAsia="zh-CN"/>
              </w:rPr>
            </w:pPr>
          </w:p>
          <w:p w14:paraId="349CC312">
            <w:pPr>
              <w:jc w:val="center"/>
              <w:rPr>
                <w:rFonts w:hint="eastAsia"/>
                <w:b/>
                <w:sz w:val="22"/>
                <w:szCs w:val="22"/>
                <w:lang w:val="en-US" w:eastAsia="zh-CN"/>
              </w:rPr>
            </w:pPr>
          </w:p>
          <w:p w14:paraId="270C9C0A">
            <w:pPr>
              <w:jc w:val="center"/>
              <w:rPr>
                <w:rFonts w:hint="eastAsia"/>
                <w:b/>
                <w:sz w:val="22"/>
                <w:szCs w:val="22"/>
                <w:lang w:val="en-US" w:eastAsia="zh-CN"/>
              </w:rPr>
            </w:pPr>
          </w:p>
          <w:p w14:paraId="3C943E2D">
            <w:pPr>
              <w:jc w:val="center"/>
              <w:rPr>
                <w:rFonts w:hint="eastAsia"/>
                <w:b/>
                <w:sz w:val="22"/>
                <w:szCs w:val="22"/>
                <w:lang w:val="en-US" w:eastAsia="zh-CN"/>
              </w:rPr>
            </w:pPr>
          </w:p>
          <w:p w14:paraId="36AB5741">
            <w:pPr>
              <w:jc w:val="center"/>
              <w:rPr>
                <w:rFonts w:hint="eastAsia" w:eastAsia="宋体"/>
                <w:b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661" w:type="dxa"/>
            <w:noWrap w:val="0"/>
            <w:vAlign w:val="top"/>
          </w:tcPr>
          <w:p w14:paraId="0A8DBAC0">
            <w:pPr>
              <w:rPr>
                <w:rFonts w:hint="eastAsia"/>
                <w:sz w:val="16"/>
                <w:szCs w:val="20"/>
                <w:vertAlign w:val="baseline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Epson L3218多功能商用一体机 涵盖功能 打印/复印/扫描 最大处理幅面 A4 耗材类型 一体式墨盒 耗材容量 4个墨盒 黑色：4500页，彩色：7500页 打印功能 黑白打印速度 A4文本：约33ppm(经济)，约10ppm/ipm(标准) 彩色打印速度 A4文本：约15ppm(经济)，约5ppm/ipm(标准) 其它打印速度 4"×6"照片：69秒/页（有边距），90秒/页 （无边距） 打印分辨率 最大5760×1440dpi 打印语言 ESC/P-R（Non PC），ESC/P Raster打印其它性能 打印技术：微压电技术 打印方向：双向打印 支持安静模式，逐份打印 复印功能 复印分辨率 最大600×600dpi（输入），360×360dpi（打印），300×300dpi（输入，平板）连续复印 1-20页 缩放范围 实际 复印其它性能 最大复印尺寸：Legal 颜色：256灰度级/1670万色彩 扫描功能 扫描控制器 标准配置 扫描类型 平板式（彩色图像扫描仪）扫描元件 CIS 光学分辨率 1200dpi 最大分辨率 最大物理分辨率：600×1200dpi，最大分辨率：9600dpi纠错 扫描尺寸 最大216×297mm（8.5×11.7英寸） 色彩深度 彩色：48位输入，24位输出 灰度：16位输入，8位输出 黑白：16位输入，1位输出 扫描其它性能 兼容性：TWAIN/WIA/ICA 支持扫描到电脑，电脑(WSD)</w:t>
            </w:r>
          </w:p>
          <w:p w14:paraId="3D740B36">
            <w:pPr>
              <w:jc w:val="center"/>
              <w:rPr>
                <w:rFonts w:hint="eastAsia" w:ascii="仿宋" w:hAnsi="仿宋" w:eastAsia="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16"/>
                <w:szCs w:val="20"/>
                <w:vertAlign w:val="baseline"/>
              </w:rPr>
              <w:t>备注:成交供应商需提供成交产品具有的节能产品认证证书，送单位安装、调试完毕后方可验收。</w:t>
            </w:r>
          </w:p>
        </w:tc>
        <w:tc>
          <w:tcPr>
            <w:tcW w:w="3090" w:type="dxa"/>
            <w:noWrap w:val="0"/>
            <w:vAlign w:val="top"/>
          </w:tcPr>
          <w:p w14:paraId="53C2693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68" w:type="dxa"/>
            <w:noWrap w:val="0"/>
            <w:vAlign w:val="top"/>
          </w:tcPr>
          <w:p w14:paraId="0DFA8DAA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0393E2AA"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</w:rPr>
        <w:t>投标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；投标产品如与采购文件技术参数要求的内容无偏离，完全一致，则逐条应答后在偏离情况中备注“满足”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，投标供应商不得以未作应答而拒不接受。投标供应商必须根据比选文件中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 w14:paraId="243DC2A3"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 w14:paraId="42959976"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 w14:paraId="4E825CF2">
      <w:pPr>
        <w:spacing w:line="360" w:lineRule="auto"/>
        <w:ind w:right="482" w:firstLine="7200" w:firstLineChars="3000"/>
        <w:rPr>
          <w:rFonts w:hint="eastAsia" w:ascii="仿宋" w:hAnsi="仿宋" w:eastAsia="仿宋" w:cs="仿宋"/>
          <w:sz w:val="24"/>
          <w:szCs w:val="30"/>
        </w:rPr>
        <w:sectPr>
          <w:pgSz w:w="16838" w:h="11906" w:orient="landscape"/>
          <w:pgMar w:top="1519" w:right="1440" w:bottom="1519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p w14:paraId="70D499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2367567F"/>
    <w:rsid w:val="3253648A"/>
    <w:rsid w:val="37CC5830"/>
    <w:rsid w:val="3E534B25"/>
    <w:rsid w:val="7AE8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309</Words>
  <Characters>333</Characters>
  <Lines>0</Lines>
  <Paragraphs>0</Paragraphs>
  <TotalTime>0</TotalTime>
  <ScaleCrop>false</ScaleCrop>
  <LinksUpToDate>false</LinksUpToDate>
  <CharactersWithSpaces>385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2024-07-22T02:06:17Z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7B51E727110240DDAFA654179EB1E62A_12</vt:lpwstr>
  </property>
</Properties>
</file>