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F0B2F">
      <w:pPr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附件3</w:t>
      </w:r>
      <w:bookmarkStart w:id="0" w:name="_GoBack"/>
      <w:bookmarkEnd w:id="0"/>
    </w:p>
    <w:p w14:paraId="7F795CDE"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  <w:lang w:val="en-US" w:eastAsia="zh-CN"/>
        </w:rPr>
        <w:t>技术服务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4"/>
        <w:tblW w:w="13324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707"/>
        <w:gridCol w:w="5386"/>
        <w:gridCol w:w="2126"/>
      </w:tblGrid>
      <w:tr w14:paraId="6D88E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center"/>
          </w:tcPr>
          <w:p w14:paraId="3A82CB25"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4707" w:type="dxa"/>
            <w:noWrap w:val="0"/>
            <w:vAlign w:val="center"/>
          </w:tcPr>
          <w:p w14:paraId="01A8E4D6"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服务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要求</w:t>
            </w:r>
          </w:p>
        </w:tc>
        <w:tc>
          <w:tcPr>
            <w:tcW w:w="5386" w:type="dxa"/>
            <w:noWrap w:val="0"/>
            <w:vAlign w:val="center"/>
          </w:tcPr>
          <w:p w14:paraId="74B804C0"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ascii="仿宋" w:hAnsi="仿宋" w:eastAsia="仿宋"/>
                <w:b/>
                <w:sz w:val="30"/>
                <w:szCs w:val="30"/>
              </w:rPr>
              <w:t>响应情况</w:t>
            </w:r>
          </w:p>
        </w:tc>
        <w:tc>
          <w:tcPr>
            <w:tcW w:w="2126" w:type="dxa"/>
            <w:noWrap w:val="0"/>
            <w:vAlign w:val="center"/>
          </w:tcPr>
          <w:p w14:paraId="5CB80C1F"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  <w:lang w:eastAsia="zh-CN"/>
              </w:rPr>
              <w:t>偏离情况</w:t>
            </w:r>
          </w:p>
        </w:tc>
      </w:tr>
      <w:tr w14:paraId="65CB3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36AB5741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4707" w:type="dxa"/>
            <w:noWrap w:val="0"/>
            <w:vAlign w:val="top"/>
          </w:tcPr>
          <w:p w14:paraId="0A3B8F51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1、纵向超声模式，可匹配白星冷超乳技术。</w:t>
            </w:r>
          </w:p>
          <w:p w14:paraId="05CF5CBC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2、最大超声振幅86μm ±20%</w:t>
            </w:r>
          </w:p>
          <w:p w14:paraId="02D2E41E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3、最大超声电功率43 ±7W</w:t>
            </w:r>
          </w:p>
          <w:p w14:paraId="6E371163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4、可驳接19G、20G、21G直或弯针头，手术切口2.2mm-3.0mm。</w:t>
            </w:r>
          </w:p>
          <w:p w14:paraId="6656BF78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5、超声频率38kHz ±2kHz</w:t>
            </w:r>
          </w:p>
          <w:p w14:paraId="349ABDB9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6、适配我院SOVEREIGN Compact眼科超声乳化治疗仪。</w:t>
            </w:r>
          </w:p>
          <w:p w14:paraId="4ED96262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7、注/吸手柄和注/吸针头，针头0.3mm45度配硅树脂套管使用，可匹配2.2mm-3.0mm。</w:t>
            </w:r>
          </w:p>
        </w:tc>
        <w:tc>
          <w:tcPr>
            <w:tcW w:w="5386" w:type="dxa"/>
            <w:noWrap w:val="0"/>
            <w:vAlign w:val="top"/>
          </w:tcPr>
          <w:p w14:paraId="53C26936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0DFA8DAA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05033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11BA67C0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4707" w:type="dxa"/>
            <w:noWrap w:val="0"/>
            <w:vAlign w:val="top"/>
          </w:tcPr>
          <w:p w14:paraId="28FB6000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1.适用范围：OM055002注/吸手柄按设计可与SOVEREIGN Compact超声乳化仪配合使用,实施眼科超声乳化手术。</w:t>
            </w:r>
          </w:p>
          <w:p w14:paraId="77FE2097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2.钛合金材料，可高温高压消毒，重复使用</w:t>
            </w:r>
          </w:p>
        </w:tc>
        <w:tc>
          <w:tcPr>
            <w:tcW w:w="5386" w:type="dxa"/>
            <w:noWrap w:val="0"/>
            <w:vAlign w:val="top"/>
          </w:tcPr>
          <w:p w14:paraId="413B37B0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01B4D305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04D07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5DB79FA0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4707" w:type="dxa"/>
            <w:noWrap w:val="0"/>
            <w:vAlign w:val="top"/>
          </w:tcPr>
          <w:p w14:paraId="227B8CFB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1.适用范围：OM05510116 45度注吸针头按设计可与SOVEREIGN Compact超声乳化仪配合使用,实施眼科超声乳化手术。</w:t>
            </w:r>
          </w:p>
          <w:p w14:paraId="18F1C068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2.钛合金材料，可高温高压消毒，重复使用。</w:t>
            </w:r>
          </w:p>
        </w:tc>
        <w:tc>
          <w:tcPr>
            <w:tcW w:w="5386" w:type="dxa"/>
            <w:noWrap w:val="0"/>
            <w:vAlign w:val="top"/>
          </w:tcPr>
          <w:p w14:paraId="1E9627C7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390F8331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5F2B9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418023C3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4707" w:type="dxa"/>
            <w:noWrap w:val="0"/>
            <w:vAlign w:val="top"/>
          </w:tcPr>
          <w:p w14:paraId="79708E58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1,适用范围：按设计与SOVEREIGN Compact超声乳化仪配合使用,实施眼科超声乳化手术。</w:t>
            </w:r>
          </w:p>
          <w:p w14:paraId="460D7781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2.满足切口2.2～2.4mm使用</w:t>
            </w:r>
          </w:p>
          <w:p w14:paraId="7BD5D809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3.采用45°针头设计</w:t>
            </w:r>
          </w:p>
        </w:tc>
        <w:tc>
          <w:tcPr>
            <w:tcW w:w="5386" w:type="dxa"/>
            <w:noWrap w:val="0"/>
            <w:vAlign w:val="top"/>
          </w:tcPr>
          <w:p w14:paraId="1C4AF0C5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497C9833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0FF64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7A05979A">
            <w:pPr>
              <w:jc w:val="center"/>
              <w:rPr>
                <w:rFonts w:hint="default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4707" w:type="dxa"/>
            <w:noWrap w:val="0"/>
            <w:vAlign w:val="top"/>
          </w:tcPr>
          <w:p w14:paraId="35947CE4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适用范围:</w:t>
            </w:r>
          </w:p>
          <w:p w14:paraId="7CF0A28D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可与COMPACT INTUITIV系统结合使用。可重复消毒</w:t>
            </w:r>
          </w:p>
        </w:tc>
        <w:tc>
          <w:tcPr>
            <w:tcW w:w="5386" w:type="dxa"/>
            <w:noWrap w:val="0"/>
            <w:vAlign w:val="top"/>
          </w:tcPr>
          <w:p w14:paraId="618B2735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2B8BEC63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2E0A8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527C640C">
            <w:pPr>
              <w:jc w:val="center"/>
              <w:rPr>
                <w:rFonts w:hint="default" w:ascii="仿宋" w:hAnsi="仿宋" w:eastAsia="仿宋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4707" w:type="dxa"/>
            <w:noWrap w:val="0"/>
            <w:vAlign w:val="top"/>
          </w:tcPr>
          <w:p w14:paraId="7144694A">
            <w:pPr>
              <w:jc w:val="center"/>
              <w:rPr>
                <w:rFonts w:hint="default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签订合同前，提供厂家对该项目的授权书</w:t>
            </w:r>
          </w:p>
        </w:tc>
        <w:tc>
          <w:tcPr>
            <w:tcW w:w="5386" w:type="dxa"/>
            <w:noWrap w:val="0"/>
            <w:vAlign w:val="top"/>
          </w:tcPr>
          <w:p w14:paraId="4A8B10ED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5C39387D"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 w14:paraId="0393E2AA"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</w:rPr>
        <w:t>投标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；投标产品如与采购文件技术参数要求的内容无偏离，完全一致，则逐条应答后在偏离情况中备注“满足”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，投标供应商不得以未作应答而拒不接受。投标供应商必须根据比选文件中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 w14:paraId="243DC2A3"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 w14:paraId="42959976"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 w14:paraId="00A96A45">
      <w:pPr>
        <w:spacing w:line="360" w:lineRule="auto"/>
        <w:ind w:right="482" w:firstLine="7200" w:firstLineChars="3000"/>
        <w:rPr>
          <w:rFonts w:hint="eastAsia" w:ascii="仿宋" w:hAnsi="仿宋" w:eastAsia="仿宋" w:cs="仿宋"/>
          <w:sz w:val="24"/>
          <w:szCs w:val="30"/>
        </w:rPr>
        <w:sectPr>
          <w:pgSz w:w="16838" w:h="11906" w:orient="landscape"/>
          <w:pgMar w:top="1519" w:right="1440" w:bottom="1519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p w14:paraId="70D499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mFmZTU3ODQzZjIyMjY0ZWI3MzkyMGVjOWZjNmMifQ=="/>
  </w:docVars>
  <w:rsids>
    <w:rsidRoot w:val="00000000"/>
    <w:rsid w:val="01CC3E6F"/>
    <w:rsid w:val="01F32029"/>
    <w:rsid w:val="173A7F0E"/>
    <w:rsid w:val="208607CD"/>
    <w:rsid w:val="2C3473FF"/>
    <w:rsid w:val="3253648A"/>
    <w:rsid w:val="37CC5830"/>
    <w:rsid w:val="3A49242D"/>
    <w:rsid w:val="3F895A13"/>
    <w:rsid w:val="639A41F4"/>
    <w:rsid w:val="7AE8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563</Words>
  <Characters>716</Characters>
  <Lines>0</Lines>
  <Paragraphs>0</Paragraphs>
  <TotalTime>1</TotalTime>
  <ScaleCrop>false</ScaleCrop>
  <LinksUpToDate>false</LinksUpToDate>
  <CharactersWithSpaces>767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雷程18380446926</cp:lastModifiedBy>
  <dcterms:modified xsi:type="dcterms:W3CDTF">2024-08-19T02:35:22Z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AA9D2E17D2FB42ADA7D7EF0947084293_13</vt:lpwstr>
  </property>
</Properties>
</file>