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2204A">
      <w:pP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附件4</w:t>
      </w:r>
    </w:p>
    <w:p w14:paraId="7F795CDE"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  <w:lang w:val="en-US" w:eastAsia="zh-CN"/>
        </w:rPr>
        <w:t>技术服务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4"/>
        <w:tblW w:w="13324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707"/>
        <w:gridCol w:w="5386"/>
        <w:gridCol w:w="2126"/>
      </w:tblGrid>
      <w:tr w14:paraId="6D88E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center"/>
          </w:tcPr>
          <w:p w14:paraId="3A82CB25"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4707" w:type="dxa"/>
            <w:noWrap w:val="0"/>
            <w:vAlign w:val="center"/>
          </w:tcPr>
          <w:p w14:paraId="01A8E4D6"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服务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要求</w:t>
            </w:r>
          </w:p>
        </w:tc>
        <w:tc>
          <w:tcPr>
            <w:tcW w:w="5386" w:type="dxa"/>
            <w:noWrap w:val="0"/>
            <w:vAlign w:val="center"/>
          </w:tcPr>
          <w:p w14:paraId="74B804C0"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ascii="仿宋" w:hAnsi="仿宋" w:eastAsia="仿宋"/>
                <w:b/>
                <w:sz w:val="30"/>
                <w:szCs w:val="30"/>
              </w:rPr>
              <w:t>响应情况</w:t>
            </w:r>
          </w:p>
        </w:tc>
        <w:tc>
          <w:tcPr>
            <w:tcW w:w="2126" w:type="dxa"/>
            <w:noWrap w:val="0"/>
            <w:vAlign w:val="center"/>
          </w:tcPr>
          <w:p w14:paraId="5CB80C1F"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  <w:lang w:eastAsia="zh-CN"/>
              </w:rPr>
              <w:t>偏离情况</w:t>
            </w:r>
          </w:p>
        </w:tc>
      </w:tr>
      <w:tr w14:paraId="65CB3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36AB5741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4707" w:type="dxa"/>
            <w:noWrap w:val="0"/>
            <w:vAlign w:val="top"/>
          </w:tcPr>
          <w:p w14:paraId="0A3B8F51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1、纵向超声模式，可匹配白星冷超乳技术。</w:t>
            </w:r>
          </w:p>
          <w:p w14:paraId="05CF5CBC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2、最大超声振幅86μm ±20%</w:t>
            </w:r>
          </w:p>
          <w:p w14:paraId="02D2E41E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3、最大超声电功率43 ±7W</w:t>
            </w:r>
          </w:p>
          <w:p w14:paraId="6E371163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4、可驳接19G、20G、21G直或弯针头，手术切口2.2mm-3.0mm。</w:t>
            </w:r>
          </w:p>
          <w:p w14:paraId="6656BF78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5、超声频率38kHz ±2kHz</w:t>
            </w:r>
          </w:p>
          <w:p w14:paraId="349ABDB9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6、适配我院SOVEREIGN Compact眼科超声乳化治疗仪。</w:t>
            </w:r>
          </w:p>
          <w:p w14:paraId="4ED96262">
            <w:pPr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7、注/吸手柄和注/吸针头，针头0.3mm45度配硅树脂套管使用，可匹配2.2mm-3.0mm。</w:t>
            </w:r>
          </w:p>
        </w:tc>
        <w:tc>
          <w:tcPr>
            <w:tcW w:w="5386" w:type="dxa"/>
            <w:noWrap w:val="0"/>
            <w:vAlign w:val="top"/>
          </w:tcPr>
          <w:p w14:paraId="53C26936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0DFA8DAA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05033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11BA67C0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4707" w:type="dxa"/>
            <w:noWrap w:val="0"/>
            <w:vAlign w:val="top"/>
          </w:tcPr>
          <w:p w14:paraId="28FB6000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1.适用范围：OM055002注/吸手柄按设计可与SOVEREIGN Compact超声乳化仪配合使用,实施眼科超声乳化手术。</w:t>
            </w:r>
          </w:p>
          <w:p w14:paraId="77FE2097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2.钛合金材料，可高温高压消毒，重复使用</w:t>
            </w:r>
          </w:p>
        </w:tc>
        <w:tc>
          <w:tcPr>
            <w:tcW w:w="5386" w:type="dxa"/>
            <w:noWrap w:val="0"/>
            <w:vAlign w:val="top"/>
          </w:tcPr>
          <w:p w14:paraId="413B37B0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01B4D305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04D07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5DB79FA0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4707" w:type="dxa"/>
            <w:noWrap w:val="0"/>
            <w:vAlign w:val="top"/>
          </w:tcPr>
          <w:p w14:paraId="227B8CFB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1.适用范围：OM05510116 45度注吸针头按设计可与SOVEREIGN Compact超声乳化仪配合使用,实施眼科超声乳</w:t>
            </w:r>
            <w:bookmarkStart w:id="0" w:name="_GoBack"/>
            <w:bookmarkEnd w:id="0"/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化手术。</w:t>
            </w:r>
          </w:p>
          <w:p w14:paraId="18F1C068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2.钛合金材料，可高温高压消毒，重复使用。</w:t>
            </w:r>
          </w:p>
        </w:tc>
        <w:tc>
          <w:tcPr>
            <w:tcW w:w="5386" w:type="dxa"/>
            <w:noWrap w:val="0"/>
            <w:vAlign w:val="top"/>
          </w:tcPr>
          <w:p w14:paraId="1E9627C7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390F8331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5F2B9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418023C3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4707" w:type="dxa"/>
            <w:noWrap w:val="0"/>
            <w:vAlign w:val="top"/>
          </w:tcPr>
          <w:p w14:paraId="79708E58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1,适用范围：按设计与SOVEREIGN Compact超声乳化仪配合使用,实施眼科超声乳化手术。</w:t>
            </w:r>
          </w:p>
          <w:p w14:paraId="460D7781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2.满足切口2.2～2.4mm使用</w:t>
            </w:r>
          </w:p>
          <w:p w14:paraId="7BD5D809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3.采用45°针头设计</w:t>
            </w:r>
          </w:p>
        </w:tc>
        <w:tc>
          <w:tcPr>
            <w:tcW w:w="5386" w:type="dxa"/>
            <w:noWrap w:val="0"/>
            <w:vAlign w:val="top"/>
          </w:tcPr>
          <w:p w14:paraId="1C4AF0C5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497C9833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0FF64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7A05979A">
            <w:pPr>
              <w:jc w:val="center"/>
              <w:rPr>
                <w:rFonts w:hint="default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4707" w:type="dxa"/>
            <w:noWrap w:val="0"/>
            <w:vAlign w:val="top"/>
          </w:tcPr>
          <w:p w14:paraId="35947CE4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适用范围:</w:t>
            </w:r>
          </w:p>
          <w:p w14:paraId="7CF0A28D">
            <w:pPr>
              <w:pStyle w:val="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可与COMPACT INTUITIV系统结合使用。可重复消毒</w:t>
            </w:r>
          </w:p>
        </w:tc>
        <w:tc>
          <w:tcPr>
            <w:tcW w:w="5386" w:type="dxa"/>
            <w:noWrap w:val="0"/>
            <w:vAlign w:val="top"/>
          </w:tcPr>
          <w:p w14:paraId="618B2735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2B8BEC63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2E0A8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527C640C">
            <w:pPr>
              <w:jc w:val="center"/>
              <w:rPr>
                <w:rFonts w:hint="default" w:ascii="仿宋" w:hAnsi="仿宋" w:eastAsia="仿宋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4707" w:type="dxa"/>
            <w:noWrap w:val="0"/>
            <w:vAlign w:val="top"/>
          </w:tcPr>
          <w:p w14:paraId="7144694A">
            <w:pPr>
              <w:jc w:val="center"/>
              <w:rPr>
                <w:rFonts w:hint="default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mbria" w:hAnsi="Cambria" w:eastAsia="宋体" w:cs="宋体"/>
                <w:kern w:val="2"/>
                <w:sz w:val="24"/>
                <w:szCs w:val="24"/>
                <w:lang w:val="en-US" w:eastAsia="zh-CN" w:bidi="ar-SA"/>
              </w:rPr>
              <w:t>签订合同前，提供厂家对该项目的授权书</w:t>
            </w:r>
          </w:p>
        </w:tc>
        <w:tc>
          <w:tcPr>
            <w:tcW w:w="5386" w:type="dxa"/>
            <w:noWrap w:val="0"/>
            <w:vAlign w:val="top"/>
          </w:tcPr>
          <w:p w14:paraId="4A8B10ED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5C39387D"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 w14:paraId="0393E2AA"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</w:rPr>
        <w:t>投标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；投标产品如与采购文件技术参数要求的内容无偏离，完全一致，则逐条应答后在偏离情况中备注“满足”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，投标供应商不得以未作应答而拒不接受。投标供应商必须根据比选文件中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 w14:paraId="243DC2A3"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 w14:paraId="42959976"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 w14:paraId="5DF19E66">
      <w:pPr>
        <w:spacing w:line="360" w:lineRule="auto"/>
        <w:ind w:right="482" w:firstLine="7200" w:firstLineChars="3000"/>
        <w:rPr>
          <w:rFonts w:hint="eastAsia" w:ascii="仿宋" w:hAnsi="仿宋" w:eastAsia="仿宋" w:cs="仿宋"/>
          <w:sz w:val="24"/>
          <w:szCs w:val="30"/>
        </w:rPr>
        <w:sectPr>
          <w:pgSz w:w="16838" w:h="11906" w:orient="landscape"/>
          <w:pgMar w:top="1519" w:right="1440" w:bottom="1519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p w14:paraId="70D499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1CC3E6F"/>
    <w:rsid w:val="173A7F0E"/>
    <w:rsid w:val="208607CD"/>
    <w:rsid w:val="2C3473FF"/>
    <w:rsid w:val="3253648A"/>
    <w:rsid w:val="37CC5830"/>
    <w:rsid w:val="3A49242D"/>
    <w:rsid w:val="3F895A13"/>
    <w:rsid w:val="639A41F4"/>
    <w:rsid w:val="7AE8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565</Words>
  <Characters>718</Characters>
  <Lines>0</Lines>
  <Paragraphs>0</Paragraphs>
  <TotalTime>1</TotalTime>
  <ScaleCrop>false</ScaleCrop>
  <LinksUpToDate>false</LinksUpToDate>
  <CharactersWithSpaces>769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2024-07-31T08:26:19Z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AA9D2E17D2FB42ADA7D7EF0947084293_13</vt:lpwstr>
  </property>
</Properties>
</file>