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A23001">
      <w:pPr>
        <w:rPr>
          <w:sz w:val="32"/>
          <w:szCs w:val="32"/>
        </w:rPr>
      </w:pPr>
      <w:bookmarkStart w:id="0" w:name="_Toc9127"/>
      <w:bookmarkStart w:id="1" w:name="_Toc17083"/>
      <w:r>
        <w:rPr>
          <w:sz w:val="32"/>
          <w:szCs w:val="32"/>
        </w:rPr>
        <w:t>附件：</w:t>
      </w:r>
    </w:p>
    <w:p w14:paraId="378A8D15">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14:paraId="415CE639">
      <w:pPr>
        <w:jc w:val="center"/>
        <w:rPr>
          <w:rFonts w:hint="eastAsia"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14:paraId="558D3472">
      <w:pPr>
        <w:jc w:val="center"/>
        <w:rPr>
          <w:rFonts w:hint="eastAsia" w:ascii="方正小标宋简体" w:hAnsi="方正小标宋简体" w:eastAsia="方正小标宋简体" w:cs="方正小标宋简体"/>
          <w:b/>
          <w:bCs/>
          <w:color w:val="000000" w:themeColor="text1"/>
          <w:sz w:val="52"/>
          <w:szCs w:val="52"/>
          <w14:textFill>
            <w14:solidFill>
              <w14:schemeClr w14:val="tx1"/>
            </w14:solidFill>
          </w14:textFill>
        </w:rPr>
      </w:pPr>
    </w:p>
    <w:p w14:paraId="26E18FE7">
      <w:pPr>
        <w:jc w:val="center"/>
        <w:rPr>
          <w:rFonts w:hint="eastAsia" w:ascii="方正小标宋简体" w:hAnsi="方正小标宋简体" w:eastAsia="方正小标宋简体" w:cs="方正小标宋简体"/>
          <w:sz w:val="84"/>
          <w:szCs w:val="84"/>
        </w:rPr>
      </w:pPr>
      <w:bookmarkStart w:id="2" w:name="_Toc23231"/>
      <w:bookmarkStart w:id="3" w:name="_Toc7192"/>
      <w:r>
        <w:rPr>
          <w:rFonts w:hint="eastAsia" w:ascii="方正小标宋简体" w:hAnsi="方正小标宋简体" w:eastAsia="方正小标宋简体" w:cs="方正小标宋简体"/>
          <w:sz w:val="84"/>
          <w:szCs w:val="84"/>
        </w:rPr>
        <w:t>比</w:t>
      </w:r>
      <w:bookmarkEnd w:id="2"/>
      <w:bookmarkEnd w:id="3"/>
    </w:p>
    <w:p w14:paraId="693CCF4A">
      <w:pPr>
        <w:jc w:val="center"/>
        <w:rPr>
          <w:rFonts w:hint="eastAsia" w:ascii="方正小标宋简体" w:hAnsi="方正小标宋简体" w:eastAsia="方正小标宋简体" w:cs="方正小标宋简体"/>
          <w:sz w:val="84"/>
          <w:szCs w:val="84"/>
        </w:rPr>
      </w:pPr>
      <w:bookmarkStart w:id="4" w:name="_Toc9290"/>
      <w:bookmarkStart w:id="5" w:name="_Toc23942"/>
      <w:r>
        <w:rPr>
          <w:rFonts w:hint="eastAsia" w:ascii="方正小标宋简体" w:hAnsi="方正小标宋简体" w:eastAsia="方正小标宋简体" w:cs="方正小标宋简体"/>
          <w:sz w:val="84"/>
          <w:szCs w:val="84"/>
        </w:rPr>
        <w:t>选</w:t>
      </w:r>
      <w:bookmarkEnd w:id="4"/>
      <w:bookmarkEnd w:id="5"/>
    </w:p>
    <w:p w14:paraId="6000A2B5">
      <w:pPr>
        <w:jc w:val="center"/>
        <w:rPr>
          <w:rFonts w:hint="eastAsia" w:ascii="方正小标宋简体" w:hAnsi="方正小标宋简体" w:eastAsia="方正小标宋简体" w:cs="方正小标宋简体"/>
          <w:sz w:val="84"/>
          <w:szCs w:val="84"/>
        </w:rPr>
      </w:pPr>
      <w:bookmarkStart w:id="6" w:name="_Toc9068"/>
      <w:bookmarkStart w:id="7" w:name="_Toc17363"/>
      <w:r>
        <w:rPr>
          <w:rFonts w:hint="eastAsia" w:ascii="方正小标宋简体" w:hAnsi="方正小标宋简体" w:eastAsia="方正小标宋简体" w:cs="方正小标宋简体"/>
          <w:sz w:val="84"/>
          <w:szCs w:val="84"/>
        </w:rPr>
        <w:t>文</w:t>
      </w:r>
      <w:bookmarkEnd w:id="6"/>
      <w:bookmarkEnd w:id="7"/>
    </w:p>
    <w:p w14:paraId="58F20D6C">
      <w:pPr>
        <w:jc w:val="center"/>
        <w:rPr>
          <w:rFonts w:hint="eastAsia" w:ascii="方正小标宋简体" w:hAnsi="方正小标宋简体" w:eastAsia="方正小标宋简体" w:cs="方正小标宋简体"/>
          <w:sz w:val="84"/>
          <w:szCs w:val="84"/>
        </w:rPr>
      </w:pPr>
      <w:bookmarkStart w:id="8" w:name="_Toc7661"/>
      <w:bookmarkStart w:id="9" w:name="_Toc21464"/>
      <w:r>
        <w:rPr>
          <w:rFonts w:hint="eastAsia" w:ascii="方正小标宋简体" w:hAnsi="方正小标宋简体" w:eastAsia="方正小标宋简体" w:cs="方正小标宋简体"/>
          <w:sz w:val="84"/>
          <w:szCs w:val="84"/>
        </w:rPr>
        <w:t>件</w:t>
      </w:r>
      <w:bookmarkEnd w:id="8"/>
      <w:bookmarkEnd w:id="9"/>
    </w:p>
    <w:p w14:paraId="41537C9D">
      <w:pPr>
        <w:rPr>
          <w:rFonts w:ascii="Times New Roman" w:hAnsi="Times New Roman"/>
          <w:color w:val="000000" w:themeColor="text1"/>
          <w:sz w:val="30"/>
          <w:szCs w:val="30"/>
          <w14:textFill>
            <w14:solidFill>
              <w14:schemeClr w14:val="tx1"/>
            </w14:solidFill>
          </w14:textFill>
        </w:rPr>
      </w:pPr>
    </w:p>
    <w:p w14:paraId="4D240A8B">
      <w:pPr>
        <w:ind w:left="1800" w:hanging="1800" w:hangingChars="50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项目名称：万源市中心医院</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对外宣传信息服务</w:t>
      </w:r>
    </w:p>
    <w:p w14:paraId="0D33D307">
      <w:pPr>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7669"/>
      <w:bookmarkStart w:id="11" w:name="_Toc66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项目编号：万医采〔2024〕</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14</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号</w:t>
      </w:r>
      <w:bookmarkEnd w:id="10"/>
      <w:bookmarkEnd w:id="11"/>
    </w:p>
    <w:p w14:paraId="12C0A698">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14:paraId="2DB71DDB">
      <w:pPr>
        <w:jc w:val="center"/>
        <w:rPr>
          <w:rFonts w:ascii="方正小标宋简体" w:hAnsi="方正小标宋简体" w:eastAsia="方正小标宋简体" w:cs="方正小标宋简体"/>
          <w:bCs/>
          <w:sz w:val="36"/>
          <w:szCs w:val="36"/>
        </w:rPr>
      </w:pPr>
      <w:bookmarkStart w:id="12" w:name="_Toc26288"/>
      <w:bookmarkStart w:id="13" w:name="_Toc2442"/>
      <w:r>
        <w:rPr>
          <w:rFonts w:hint="eastAsia" w:ascii="方正小标宋简体" w:hAnsi="方正小标宋简体" w:eastAsia="方正小标宋简体" w:cs="方正小标宋简体"/>
          <w:bCs/>
          <w:sz w:val="36"/>
          <w:szCs w:val="36"/>
        </w:rPr>
        <w:t>万源市中心医院（比选人）编制</w:t>
      </w:r>
      <w:bookmarkEnd w:id="12"/>
      <w:bookmarkEnd w:id="13"/>
    </w:p>
    <w:p w14:paraId="48765C61">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bCs/>
          <w:sz w:val="36"/>
          <w:szCs w:val="36"/>
          <w:lang w:val="en-US" w:eastAsia="zh-CN"/>
        </w:rPr>
        <w:t>7</w:t>
      </w:r>
      <w:r>
        <w:rPr>
          <w:rFonts w:hint="eastAsia" w:ascii="方正小标宋简体" w:hAnsi="方正小标宋简体" w:eastAsia="方正小标宋简体" w:cs="方正小标宋简体"/>
          <w:bCs/>
          <w:sz w:val="36"/>
          <w:szCs w:val="36"/>
        </w:rPr>
        <w:t>月</w:t>
      </w:r>
    </w:p>
    <w:p w14:paraId="40AC99FB">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ascii="宋体" w:hAnsi="宋体" w:eastAsia="宋体" w:cs="Times New Roman"/>
          <w:b/>
          <w:bCs/>
          <w:kern w:val="2"/>
          <w:sz w:val="24"/>
          <w:szCs w:val="32"/>
          <w:lang w:val="en-US" w:eastAsia="zh-CN" w:bidi="ar-SA"/>
        </w:rPr>
        <w:id w:val="147453726"/>
        <w15:color w:val="DBDBDB"/>
        <w:docPartObj>
          <w:docPartGallery w:val="Table of Contents"/>
          <w:docPartUnique/>
        </w:docPartObj>
      </w:sdtPr>
      <w:sdtEndPr>
        <w:rPr>
          <w:rFonts w:hint="eastAsia" w:ascii="仿宋" w:hAnsi="仿宋" w:eastAsia="仿宋" w:cs="仿宋"/>
          <w:b/>
          <w:bCs/>
          <w:color w:val="000000" w:themeColor="text1"/>
          <w:kern w:val="2"/>
          <w:sz w:val="32"/>
          <w:szCs w:val="32"/>
          <w:lang w:val="en-US" w:eastAsia="zh-CN" w:bidi="ar-SA"/>
          <w14:textFill>
            <w14:solidFill>
              <w14:schemeClr w14:val="tx1"/>
            </w14:solidFill>
          </w14:textFill>
        </w:rPr>
      </w:sdtEndPr>
      <w:sdtContent>
        <w:p w14:paraId="07EC8AA7">
          <w:pPr>
            <w:spacing w:before="0" w:beforeLines="0" w:after="0" w:afterLines="0" w:line="240" w:lineRule="auto"/>
            <w:ind w:left="0" w:leftChars="0" w:right="0" w:rightChars="0" w:firstLine="0" w:firstLineChars="0"/>
            <w:jc w:val="center"/>
            <w:rPr>
              <w:rFonts w:hint="eastAsia" w:ascii="仿宋" w:hAnsi="仿宋" w:eastAsia="仿宋" w:cs="仿宋"/>
              <w:b/>
              <w:bCs/>
              <w:sz w:val="36"/>
              <w:szCs w:val="36"/>
            </w:rPr>
          </w:pPr>
          <w:r>
            <w:rPr>
              <w:rFonts w:hint="eastAsia" w:ascii="仿宋" w:hAnsi="仿宋" w:eastAsia="仿宋" w:cs="仿宋"/>
              <w:b/>
              <w:bCs/>
              <w:sz w:val="36"/>
              <w:szCs w:val="36"/>
            </w:rPr>
            <w:t>目</w:t>
          </w:r>
          <w:r>
            <w:rPr>
              <w:rFonts w:hint="eastAsia" w:ascii="仿宋" w:hAnsi="仿宋" w:eastAsia="仿宋" w:cs="仿宋"/>
              <w:b/>
              <w:bCs/>
              <w:sz w:val="36"/>
              <w:szCs w:val="36"/>
              <w:lang w:val="en-US" w:eastAsia="zh-CN"/>
            </w:rPr>
            <w:t xml:space="preserve">  </w:t>
          </w:r>
          <w:r>
            <w:rPr>
              <w:rFonts w:hint="eastAsia" w:ascii="仿宋" w:hAnsi="仿宋" w:eastAsia="仿宋" w:cs="仿宋"/>
              <w:b/>
              <w:bCs/>
              <w:sz w:val="36"/>
              <w:szCs w:val="36"/>
            </w:rPr>
            <w:t>录</w:t>
          </w:r>
        </w:p>
        <w:p w14:paraId="6B972476">
          <w:pPr>
            <w:pStyle w:val="17"/>
            <w:tabs>
              <w:tab w:val="right" w:leader="dot" w:pos="8886"/>
            </w:tabs>
            <w:rPr>
              <w:rFonts w:hint="eastAsia" w:ascii="宋体" w:hAnsi="宋体" w:eastAsia="宋体" w:cs="宋体"/>
              <w:b w:val="0"/>
              <w:bCs w:val="0"/>
              <w:sz w:val="28"/>
              <w:szCs w:val="36"/>
            </w:rPr>
          </w:pPr>
          <w:r>
            <w:rPr>
              <w:rFonts w:hint="eastAsia" w:ascii="仿宋" w:hAnsi="仿宋" w:eastAsia="仿宋" w:cs="仿宋"/>
              <w:b/>
              <w:bCs/>
              <w:color w:val="000000" w:themeColor="text1"/>
              <w:sz w:val="28"/>
              <w:szCs w:val="28"/>
              <w14:textFill>
                <w14:solidFill>
                  <w14:schemeClr w14:val="tx1"/>
                </w14:solidFill>
              </w14:textFill>
            </w:rPr>
            <w:fldChar w:fldCharType="begin"/>
          </w:r>
          <w:r>
            <w:rPr>
              <w:rFonts w:hint="eastAsia" w:ascii="仿宋" w:hAnsi="仿宋" w:eastAsia="仿宋" w:cs="仿宋"/>
              <w:b/>
              <w:bCs/>
              <w:color w:val="000000" w:themeColor="text1"/>
              <w:sz w:val="28"/>
              <w:szCs w:val="28"/>
              <w14:textFill>
                <w14:solidFill>
                  <w14:schemeClr w14:val="tx1"/>
                </w14:solidFill>
              </w14:textFill>
            </w:rPr>
            <w:instrText xml:space="preserve">TOC \o "1-3" \h \u </w:instrText>
          </w:r>
          <w:r>
            <w:rPr>
              <w:rFonts w:hint="eastAsia" w:ascii="仿宋" w:hAnsi="仿宋" w:eastAsia="仿宋" w:cs="仿宋"/>
              <w:b/>
              <w:bCs/>
              <w:color w:val="000000" w:themeColor="text1"/>
              <w:sz w:val="28"/>
              <w:szCs w:val="28"/>
              <w14:textFill>
                <w14:solidFill>
                  <w14:schemeClr w14:val="tx1"/>
                </w14:solidFill>
              </w14:textFill>
            </w:rPr>
            <w:fldChar w:fldCharType="separate"/>
          </w: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_Toc28373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第一章 比选邀请书</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_Toc28373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7F4EE8A5">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_Toc13003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第二章 比选申请人须知</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_Toc13003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56ABBB56">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_Toc3005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第三章 评审办法</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_Toc3005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1ADD5B5A">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_Toc12503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第四章 项目基本情况及采购内容</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_Toc12503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- 19 -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1FD7BEF9">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_Toc5734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48"/>
            </w:rPr>
            <w:t>第五章 比选申请文件格式</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_Toc5734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51AB87D7">
          <w:pPr>
            <w:pStyle w:val="18"/>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_Toc30998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一、比选申请函</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_Toc30998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6779409A">
          <w:pPr>
            <w:pStyle w:val="18"/>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_Toc8478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val="en-US" w:eastAsia="zh-CN"/>
            </w:rPr>
            <w:t>二、承诺函</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_Toc8478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- 22 -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19330ADA">
          <w:pPr>
            <w:pStyle w:val="18"/>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_Toc23082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val="en-US" w:eastAsia="zh-CN"/>
            </w:rPr>
            <w:t>三、廉政承诺书</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_Toc23082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47F2C76C">
          <w:pPr>
            <w:pStyle w:val="18"/>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_Toc30540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四、资格证明材料</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_Toc30540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- 25 -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0EFFA9D1">
          <w:pPr>
            <w:pStyle w:val="18"/>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_Toc17518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五</w:t>
          </w:r>
          <w:r>
            <w:rPr>
              <w:rFonts w:hint="eastAsia" w:ascii="宋体" w:hAnsi="宋体" w:eastAsia="宋体" w:cs="宋体"/>
              <w:b w:val="0"/>
              <w:bCs w:val="0"/>
              <w:sz w:val="28"/>
              <w:szCs w:val="36"/>
            </w:rPr>
            <w:t>、比选申请人基本情况表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_Toc17518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- 29 -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6CAAF581">
          <w:pPr>
            <w:pStyle w:val="18"/>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_Toc4197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六</w:t>
          </w:r>
          <w:r>
            <w:rPr>
              <w:rFonts w:hint="eastAsia" w:ascii="宋体" w:hAnsi="宋体" w:eastAsia="宋体" w:cs="宋体"/>
              <w:b w:val="0"/>
              <w:bCs w:val="0"/>
              <w:sz w:val="28"/>
              <w:szCs w:val="36"/>
            </w:rPr>
            <w:t>、报价明细表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_Toc4197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- 31 -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1862220A">
          <w:pPr>
            <w:pStyle w:val="18"/>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_Toc10568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七</w:t>
          </w:r>
          <w:r>
            <w:rPr>
              <w:rFonts w:hint="eastAsia" w:ascii="宋体" w:hAnsi="宋体" w:eastAsia="宋体" w:cs="宋体"/>
              <w:b w:val="0"/>
              <w:bCs w:val="0"/>
              <w:sz w:val="28"/>
              <w:szCs w:val="36"/>
            </w:rPr>
            <w:t>、技术</w:t>
          </w:r>
          <w:r>
            <w:rPr>
              <w:rFonts w:hint="eastAsia" w:ascii="宋体" w:hAnsi="宋体" w:eastAsia="宋体" w:cs="宋体"/>
              <w:b w:val="0"/>
              <w:bCs w:val="0"/>
              <w:sz w:val="28"/>
              <w:szCs w:val="36"/>
              <w:lang w:eastAsia="zh-CN"/>
            </w:rPr>
            <w:t>参数</w:t>
          </w:r>
          <w:r>
            <w:rPr>
              <w:rFonts w:hint="eastAsia" w:ascii="宋体" w:hAnsi="宋体" w:eastAsia="宋体" w:cs="宋体"/>
              <w:b w:val="0"/>
              <w:bCs w:val="0"/>
              <w:sz w:val="28"/>
              <w:szCs w:val="36"/>
            </w:rPr>
            <w:t>应答表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_Toc10568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- 32 -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367A42F9">
          <w:pPr>
            <w:pStyle w:val="18"/>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_Toc118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八</w:t>
          </w:r>
          <w:r>
            <w:rPr>
              <w:rFonts w:hint="eastAsia" w:ascii="宋体" w:hAnsi="宋体" w:eastAsia="宋体" w:cs="宋体"/>
              <w:b w:val="0"/>
              <w:bCs w:val="0"/>
              <w:sz w:val="28"/>
              <w:szCs w:val="36"/>
            </w:rPr>
            <w:t>、商务应答表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_Toc118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- 33 -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5499579E">
          <w:pPr>
            <w:pStyle w:val="18"/>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_Toc3286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九</w:t>
          </w:r>
          <w:r>
            <w:rPr>
              <w:rFonts w:hint="eastAsia" w:ascii="宋体" w:hAnsi="宋体" w:eastAsia="宋体" w:cs="宋体"/>
              <w:b w:val="0"/>
              <w:bCs w:val="0"/>
              <w:sz w:val="28"/>
              <w:szCs w:val="36"/>
            </w:rPr>
            <w:t>、比选申请人项目业绩一览表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_Toc3286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- 34 -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5F34AF11">
          <w:pPr>
            <w:pStyle w:val="18"/>
            <w:tabs>
              <w:tab w:val="right" w:leader="dot" w:pos="8886"/>
            </w:tabs>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_Toc2983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十</w:t>
          </w:r>
          <w:r>
            <w:rPr>
              <w:rFonts w:hint="eastAsia" w:ascii="宋体" w:hAnsi="宋体" w:eastAsia="宋体" w:cs="宋体"/>
              <w:b w:val="0"/>
              <w:bCs w:val="0"/>
              <w:sz w:val="28"/>
              <w:szCs w:val="36"/>
            </w:rPr>
            <w:t>、项目方案</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_Toc2983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- 35 -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14:paraId="45F057C4">
          <w:pPr>
            <w:jc w:val="distribut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fldChar w:fldCharType="end"/>
          </w:r>
        </w:p>
      </w:sdtContent>
    </w:sdt>
    <w:p w14:paraId="7A832888">
      <w:pPr>
        <w:rPr>
          <w:rFonts w:ascii="Times New Roman" w:hAnsi="Times New Roman"/>
          <w:color w:val="000000" w:themeColor="text1"/>
          <w14:textFill>
            <w14:solidFill>
              <w14:schemeClr w14:val="tx1"/>
            </w14:solidFill>
          </w14:textFill>
        </w:rPr>
      </w:pPr>
    </w:p>
    <w:p w14:paraId="08B94E93">
      <w:pPr>
        <w:pStyle w:val="20"/>
        <w:rPr>
          <w:rFonts w:hint="eastAsia" w:ascii="方正小标宋简体" w:hAnsi="方正小标宋简体" w:eastAsia="方正小标宋简体" w:cs="方正小标宋简体"/>
          <w:b w:val="0"/>
          <w:bCs w:val="0"/>
          <w:sz w:val="36"/>
          <w:szCs w:val="36"/>
          <w:lang w:val="en-US" w:eastAsia="zh-CN"/>
        </w:rPr>
        <w:sectPr>
          <w:footerReference r:id="rId3" w:type="default"/>
          <w:pgSz w:w="11906" w:h="16838"/>
          <w:pgMar w:top="1270" w:right="1274" w:bottom="1276" w:left="1746" w:header="851" w:footer="822" w:gutter="0"/>
          <w:pgNumType w:fmt="numberInDash" w:start="1"/>
          <w:cols w:space="0" w:num="1"/>
          <w:docGrid w:type="lines" w:linePitch="312" w:charSpace="0"/>
        </w:sectPr>
      </w:pPr>
      <w:bookmarkStart w:id="14" w:name="_Toc28373"/>
    </w:p>
    <w:p w14:paraId="2C8E53C7">
      <w:pPr>
        <w:pStyle w:val="20"/>
        <w:rPr>
          <w:rFonts w:ascii="Times New Roman" w:hAnsi="Times New Roman" w:cs="Times New Roman"/>
        </w:rPr>
      </w:pPr>
      <w:r>
        <w:rPr>
          <w:rFonts w:hint="eastAsia" w:ascii="方正小标宋简体" w:hAnsi="方正小标宋简体" w:eastAsia="方正小标宋简体" w:cs="方正小标宋简体"/>
          <w:b w:val="0"/>
          <w:bCs w:val="0"/>
          <w:sz w:val="36"/>
          <w:szCs w:val="36"/>
          <w:lang w:val="en-US" w:eastAsia="zh-CN"/>
        </w:rPr>
        <w:t>第一章 比选邀请书</w:t>
      </w:r>
      <w:bookmarkEnd w:id="14"/>
    </w:p>
    <w:p w14:paraId="73BF138E">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万源市中心医院根据工作需要，拟通过比选的方式对万源市中心医院</w:t>
      </w:r>
      <w:r>
        <w:rPr>
          <w:rFonts w:hint="eastAsia" w:asciiTheme="minorEastAsia" w:hAnsiTheme="minorEastAsia"/>
          <w:color w:val="000000" w:themeColor="text1"/>
          <w:sz w:val="30"/>
          <w:szCs w:val="30"/>
          <w:lang w:eastAsia="zh-CN"/>
          <w14:textFill>
            <w14:solidFill>
              <w14:schemeClr w14:val="tx1"/>
            </w14:solidFill>
          </w14:textFill>
        </w:rPr>
        <w:t>对外宣传信息服务</w:t>
      </w:r>
      <w:r>
        <w:rPr>
          <w:rFonts w:asciiTheme="minorEastAsia" w:hAnsiTheme="minorEastAsia"/>
          <w:color w:val="000000" w:themeColor="text1"/>
          <w:sz w:val="30"/>
          <w:szCs w:val="30"/>
          <w14:textFill>
            <w14:solidFill>
              <w14:schemeClr w14:val="tx1"/>
            </w14:solidFill>
          </w14:textFill>
        </w:rPr>
        <w:t>进行院内公开比选，现公开邀请符合本次比选要求的</w:t>
      </w:r>
      <w:r>
        <w:rPr>
          <w:rFonts w:hint="eastAsia" w:asciiTheme="minorEastAsia" w:hAnsiTheme="minorEastAsia"/>
          <w:color w:val="000000" w:themeColor="text1"/>
          <w:sz w:val="30"/>
          <w:szCs w:val="30"/>
          <w14:textFill>
            <w14:solidFill>
              <w14:schemeClr w14:val="tx1"/>
            </w14:solidFill>
          </w14:textFill>
        </w:rPr>
        <w:t>供应商</w:t>
      </w:r>
      <w:r>
        <w:rPr>
          <w:rFonts w:asciiTheme="minorEastAsia" w:hAnsiTheme="minorEastAsia"/>
          <w:color w:val="000000" w:themeColor="text1"/>
          <w:sz w:val="30"/>
          <w:szCs w:val="30"/>
          <w14:textFill>
            <w14:solidFill>
              <w14:schemeClr w14:val="tx1"/>
            </w14:solidFill>
          </w14:textFill>
        </w:rPr>
        <w:t>参加，特将有关事宜告知如下：</w:t>
      </w:r>
    </w:p>
    <w:p w14:paraId="3BEF8DF6">
      <w:pPr>
        <w:spacing w:line="560" w:lineRule="exact"/>
        <w:ind w:firstLine="600" w:firstLineChars="200"/>
        <w:jc w:val="left"/>
        <w:rPr>
          <w:rFonts w:cs="黑体" w:asciiTheme="minorEastAsia" w:hAnsiTheme="minorEastAsia"/>
          <w:color w:val="000000" w:themeColor="text1"/>
          <w:sz w:val="30"/>
          <w:szCs w:val="30"/>
          <w:lang w:val="zh-CN"/>
          <w14:textFill>
            <w14:solidFill>
              <w14:schemeClr w14:val="tx1"/>
            </w14:solidFill>
          </w14:textFill>
        </w:rPr>
      </w:pPr>
      <w:r>
        <w:rPr>
          <w:rFonts w:cs="黑体" w:asciiTheme="minorEastAsia" w:hAnsiTheme="minorEastAsia"/>
          <w:color w:val="000000" w:themeColor="text1"/>
          <w:sz w:val="30"/>
          <w:szCs w:val="30"/>
          <w:lang w:val="zh-CN"/>
          <w14:textFill>
            <w14:solidFill>
              <w14:schemeClr w14:val="tx1"/>
            </w14:solidFill>
          </w14:textFill>
        </w:rPr>
        <w:t>一、项目概况</w:t>
      </w:r>
    </w:p>
    <w:p w14:paraId="19BF7BC9">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（一）比选人：万源市中心医院</w:t>
      </w:r>
    </w:p>
    <w:p w14:paraId="1321CBC2">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（二）项目编号：万医采〔2024</w:t>
      </w:r>
      <w:r>
        <w:rPr>
          <w:rFonts w:asciiTheme="minorEastAsia" w:hAnsiTheme="minorEastAsia"/>
          <w:color w:val="000000" w:themeColor="text1"/>
          <w:sz w:val="30"/>
          <w:szCs w:val="30"/>
          <w:highlight w:val="none"/>
          <w14:textFill>
            <w14:solidFill>
              <w14:schemeClr w14:val="tx1"/>
            </w14:solidFill>
          </w14:textFill>
        </w:rPr>
        <w:t>〕</w:t>
      </w:r>
      <w:r>
        <w:rPr>
          <w:rFonts w:hint="eastAsia" w:asciiTheme="minorEastAsia" w:hAnsiTheme="minorEastAsia"/>
          <w:color w:val="000000" w:themeColor="text1"/>
          <w:sz w:val="30"/>
          <w:szCs w:val="30"/>
          <w:highlight w:val="none"/>
          <w:u w:val="single"/>
          <w:lang w:val="en-US" w:eastAsia="zh-CN"/>
          <w14:textFill>
            <w14:solidFill>
              <w14:schemeClr w14:val="tx1"/>
            </w14:solidFill>
          </w14:textFill>
        </w:rPr>
        <w:t xml:space="preserve"> 14 </w:t>
      </w:r>
      <w:r>
        <w:rPr>
          <w:rFonts w:asciiTheme="minorEastAsia" w:hAnsiTheme="minorEastAsia"/>
          <w:color w:val="000000" w:themeColor="text1"/>
          <w:sz w:val="30"/>
          <w:szCs w:val="30"/>
          <w14:textFill>
            <w14:solidFill>
              <w14:schemeClr w14:val="tx1"/>
            </w14:solidFill>
          </w14:textFill>
        </w:rPr>
        <w:t>号</w:t>
      </w:r>
    </w:p>
    <w:p w14:paraId="7892C52A">
      <w:pPr>
        <w:spacing w:line="580" w:lineRule="exact"/>
        <w:ind w:firstLine="600" w:firstLineChars="200"/>
        <w:rPr>
          <w:rFonts w:hint="default" w:asciiTheme="minorEastAsia" w:hAnsiTheme="minorEastAsia"/>
          <w:color w:val="000000" w:themeColor="text1"/>
          <w:sz w:val="30"/>
          <w:szCs w:val="30"/>
          <w:lang w:val="en-US"/>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（三）项目名称：万源市中心医院</w:t>
      </w:r>
      <w:r>
        <w:rPr>
          <w:rFonts w:hint="eastAsia" w:asciiTheme="minorEastAsia" w:hAnsiTheme="minorEastAsia"/>
          <w:color w:val="000000" w:themeColor="text1"/>
          <w:sz w:val="30"/>
          <w:szCs w:val="30"/>
          <w:lang w:val="en-US" w:eastAsia="zh-CN"/>
          <w14:textFill>
            <w14:solidFill>
              <w14:schemeClr w14:val="tx1"/>
            </w14:solidFill>
          </w14:textFill>
        </w:rPr>
        <w:t>对外宣传信息服务</w:t>
      </w:r>
    </w:p>
    <w:p w14:paraId="64B21AE1">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（四）采购方式：院内比选</w:t>
      </w:r>
    </w:p>
    <w:p w14:paraId="286E9261">
      <w:pPr>
        <w:spacing w:line="580" w:lineRule="exact"/>
        <w:ind w:firstLine="600" w:firstLineChars="200"/>
        <w:rPr>
          <w:rFonts w:hint="eastAsia"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（五）</w:t>
      </w:r>
      <w:r>
        <w:rPr>
          <w:rFonts w:hint="eastAsia" w:asciiTheme="minorEastAsia" w:hAnsiTheme="minorEastAsia"/>
          <w:color w:val="000000" w:themeColor="text1"/>
          <w:sz w:val="30"/>
          <w:szCs w:val="30"/>
          <w14:textFill>
            <w14:solidFill>
              <w14:schemeClr w14:val="tx1"/>
            </w14:solidFill>
          </w14:textFill>
        </w:rPr>
        <w:t>预算金额：</w:t>
      </w:r>
      <w:r>
        <w:rPr>
          <w:rFonts w:hint="eastAsia" w:asciiTheme="minorEastAsia" w:hAnsiTheme="minorEastAsia"/>
          <w:color w:val="000000" w:themeColor="text1"/>
          <w:sz w:val="30"/>
          <w:szCs w:val="30"/>
          <w:lang w:val="en-US" w:eastAsia="zh-CN"/>
          <w14:textFill>
            <w14:solidFill>
              <w14:schemeClr w14:val="tx1"/>
            </w14:solidFill>
          </w14:textFill>
        </w:rPr>
        <w:t>1.68</w:t>
      </w:r>
      <w:r>
        <w:rPr>
          <w:rFonts w:hint="eastAsia" w:asciiTheme="minorEastAsia" w:hAnsiTheme="minorEastAsia"/>
          <w:color w:val="000000" w:themeColor="text1"/>
          <w:sz w:val="30"/>
          <w:szCs w:val="30"/>
          <w14:textFill>
            <w14:solidFill>
              <w14:schemeClr w14:val="tx1"/>
            </w14:solidFill>
          </w14:textFill>
        </w:rPr>
        <w:t>万元</w:t>
      </w:r>
    </w:p>
    <w:p w14:paraId="6C12AA59">
      <w:pPr>
        <w:spacing w:line="580" w:lineRule="exact"/>
        <w:ind w:firstLine="600" w:firstLineChars="200"/>
        <w:rPr>
          <w:rFonts w:hint="eastAsia" w:eastAsia="宋体" w:asciiTheme="minorEastAsia" w:hAnsiTheme="minorEastAsia"/>
          <w:color w:val="000000" w:themeColor="text1"/>
          <w:sz w:val="30"/>
          <w:szCs w:val="30"/>
          <w:lang w:eastAsia="zh-CN"/>
          <w14:textFill>
            <w14:solidFill>
              <w14:schemeClr w14:val="tx1"/>
            </w14:solidFill>
          </w14:textFill>
        </w:rPr>
      </w:pPr>
      <w:r>
        <w:rPr>
          <w:rFonts w:hint="eastAsia" w:asciiTheme="minorEastAsia" w:hAnsiTheme="minorEastAsia"/>
          <w:color w:val="000000" w:themeColor="text1"/>
          <w:sz w:val="30"/>
          <w:szCs w:val="30"/>
          <w:lang w:eastAsia="zh-CN"/>
          <w14:textFill>
            <w14:solidFill>
              <w14:schemeClr w14:val="tx1"/>
            </w14:solidFill>
          </w14:textFill>
        </w:rPr>
        <w:t>（六）采购内容：为贯彻落实中央、省委、达州市委和万源市委关于宣传思想文化工作的安排部署，进一步提升宣传工作水平，营造卫生健康系统蓬勃向上的舆论氛围。协助我院在省级主要媒体发表文章20篇、在国家级主要媒体发表文章20篇。</w:t>
      </w:r>
    </w:p>
    <w:p w14:paraId="4243E12E">
      <w:pPr>
        <w:spacing w:line="560" w:lineRule="exact"/>
        <w:ind w:firstLine="600" w:firstLineChars="200"/>
        <w:jc w:val="left"/>
        <w:rPr>
          <w:rFonts w:cs="黑体" w:asciiTheme="minorEastAsia" w:hAnsiTheme="minorEastAsia"/>
          <w:color w:val="000000" w:themeColor="text1"/>
          <w:sz w:val="30"/>
          <w:szCs w:val="30"/>
          <w:lang w:val="zh-CN"/>
          <w14:textFill>
            <w14:solidFill>
              <w14:schemeClr w14:val="tx1"/>
            </w14:solidFill>
          </w14:textFill>
        </w:rPr>
      </w:pPr>
      <w:r>
        <w:rPr>
          <w:rFonts w:cs="黑体" w:asciiTheme="minorEastAsia" w:hAnsiTheme="minorEastAsia"/>
          <w:color w:val="000000" w:themeColor="text1"/>
          <w:sz w:val="30"/>
          <w:szCs w:val="30"/>
          <w:lang w:val="zh-CN"/>
          <w14:textFill>
            <w14:solidFill>
              <w14:schemeClr w14:val="tx1"/>
            </w14:solidFill>
          </w14:textFill>
        </w:rPr>
        <w:t>二、比选申请人资格要求：</w:t>
      </w:r>
    </w:p>
    <w:p w14:paraId="3929886C">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（一）在中华人民共和国境内注册，具有独立承担民事责任能力的机构</w:t>
      </w:r>
    </w:p>
    <w:p w14:paraId="5F54093F">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（二）具有良好的商业信誉和健全的财务会计制度</w:t>
      </w:r>
    </w:p>
    <w:p w14:paraId="0FBFC679">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（三）具有履行合同所必须的设备和专业技术能力</w:t>
      </w:r>
    </w:p>
    <w:p w14:paraId="0A1D63C3">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（四）具有依法缴纳税收和社会保障资金的良好记录</w:t>
      </w:r>
    </w:p>
    <w:p w14:paraId="4450FD7F">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（五）参加本次比选活动前三年内，在经营活动中没有重大违法违规记录</w:t>
      </w:r>
    </w:p>
    <w:p w14:paraId="06838073">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（六）在参加本次采购活动中，不存在与单位负责人为同一人或者存在直接控股、管理关系的其他供应商参与同一合同项下的采购活动的行为</w:t>
      </w:r>
    </w:p>
    <w:p w14:paraId="7E0C35A1">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780597F6">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（八）</w:t>
      </w:r>
      <w:r>
        <w:rPr>
          <w:rFonts w:hint="eastAsia" w:asciiTheme="minorEastAsia" w:hAnsiTheme="minorEastAsia"/>
          <w:color w:val="000000" w:themeColor="text1"/>
          <w:sz w:val="30"/>
          <w:szCs w:val="30"/>
          <w14:textFill>
            <w14:solidFill>
              <w14:schemeClr w14:val="tx1"/>
            </w14:solidFill>
          </w14:textFill>
        </w:rPr>
        <w:t>本项目特殊资质要求</w:t>
      </w:r>
    </w:p>
    <w:p w14:paraId="55AB6651">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hint="eastAsia" w:asciiTheme="minorEastAsia" w:hAnsiTheme="minorEastAsia"/>
          <w:color w:val="000000" w:themeColor="text1"/>
          <w:sz w:val="30"/>
          <w:szCs w:val="30"/>
          <w:lang w:val="en-US" w:eastAsia="zh-CN"/>
          <w14:textFill>
            <w14:solidFill>
              <w14:schemeClr w14:val="tx1"/>
            </w14:solidFill>
          </w14:textFill>
        </w:rPr>
        <w:t>1、</w:t>
      </w:r>
      <w:r>
        <w:rPr>
          <w:rFonts w:hint="eastAsia" w:asciiTheme="minorEastAsia" w:hAnsiTheme="minorEastAsia"/>
          <w:color w:val="000000" w:themeColor="text1"/>
          <w:sz w:val="30"/>
          <w:szCs w:val="30"/>
          <w14:textFill>
            <w14:solidFill>
              <w14:schemeClr w14:val="tx1"/>
            </w14:solidFill>
          </w14:textFill>
        </w:rPr>
        <w:t>本项目不允许联合体参加。</w:t>
      </w:r>
    </w:p>
    <w:p w14:paraId="27F1713B">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hint="eastAsia" w:asciiTheme="minorEastAsia" w:hAnsiTheme="minorEastAsia"/>
          <w:color w:val="000000" w:themeColor="text1"/>
          <w:sz w:val="30"/>
          <w:szCs w:val="30"/>
          <w:lang w:val="en-US" w:eastAsia="zh-CN"/>
          <w14:textFill>
            <w14:solidFill>
              <w14:schemeClr w14:val="tx1"/>
            </w14:solidFill>
          </w14:textFill>
        </w:rPr>
        <w:t>2、</w:t>
      </w:r>
      <w:r>
        <w:rPr>
          <w:rFonts w:hint="eastAsia" w:asciiTheme="minorEastAsia" w:hAnsiTheme="minorEastAsia"/>
          <w:color w:val="000000" w:themeColor="text1"/>
          <w:sz w:val="30"/>
          <w:szCs w:val="30"/>
          <w14:textFill>
            <w14:solidFill>
              <w14:schemeClr w14:val="tx1"/>
            </w14:solidFill>
          </w14:textFill>
        </w:rPr>
        <w:t>本项目不允许合同分包。</w:t>
      </w:r>
    </w:p>
    <w:p w14:paraId="581C81A8">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（九）其他类似效力要求：</w:t>
      </w:r>
    </w:p>
    <w:p w14:paraId="55CDCDB6">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hint="eastAsia" w:asciiTheme="minorEastAsia" w:hAnsiTheme="minorEastAsia"/>
          <w:color w:val="000000" w:themeColor="text1"/>
          <w:sz w:val="30"/>
          <w:szCs w:val="30"/>
          <w:lang w:val="en-US" w:eastAsia="zh-CN"/>
          <w14:textFill>
            <w14:solidFill>
              <w14:schemeClr w14:val="tx1"/>
            </w14:solidFill>
          </w14:textFill>
        </w:rPr>
        <w:t>1.</w:t>
      </w:r>
      <w:r>
        <w:rPr>
          <w:rFonts w:asciiTheme="minorEastAsia" w:hAnsiTheme="minorEastAsia"/>
          <w:color w:val="000000" w:themeColor="text1"/>
          <w:sz w:val="30"/>
          <w:szCs w:val="30"/>
          <w14:textFill>
            <w14:solidFill>
              <w14:schemeClr w14:val="tx1"/>
            </w14:solidFill>
          </w14:textFill>
        </w:rPr>
        <w:t>法定代表人身份证明</w:t>
      </w:r>
    </w:p>
    <w:p w14:paraId="59C4D469">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hint="eastAsia" w:asciiTheme="minorEastAsia" w:hAnsiTheme="minorEastAsia"/>
          <w:color w:val="000000" w:themeColor="text1"/>
          <w:sz w:val="30"/>
          <w:szCs w:val="30"/>
          <w:lang w:val="en-US" w:eastAsia="zh-CN"/>
          <w14:textFill>
            <w14:solidFill>
              <w14:schemeClr w14:val="tx1"/>
            </w14:solidFill>
          </w14:textFill>
        </w:rPr>
        <w:t>2.</w:t>
      </w:r>
      <w:r>
        <w:rPr>
          <w:rFonts w:asciiTheme="minorEastAsia" w:hAnsiTheme="minorEastAsia"/>
          <w:color w:val="000000" w:themeColor="text1"/>
          <w:sz w:val="30"/>
          <w:szCs w:val="30"/>
          <w14:textFill>
            <w14:solidFill>
              <w14:schemeClr w14:val="tx1"/>
            </w14:solidFill>
          </w14:textFill>
        </w:rPr>
        <w:t>法定代表人授权委托书</w:t>
      </w:r>
    </w:p>
    <w:p w14:paraId="44F3CC2B">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hint="eastAsia" w:asciiTheme="minorEastAsia" w:hAnsiTheme="minorEastAsia"/>
          <w:color w:val="000000" w:themeColor="text1"/>
          <w:sz w:val="30"/>
          <w:szCs w:val="30"/>
          <w:lang w:val="en-US" w:eastAsia="zh-CN"/>
          <w14:textFill>
            <w14:solidFill>
              <w14:schemeClr w14:val="tx1"/>
            </w14:solidFill>
          </w14:textFill>
        </w:rPr>
        <w:t>3.</w:t>
      </w:r>
      <w:r>
        <w:rPr>
          <w:rFonts w:asciiTheme="minorEastAsia" w:hAnsiTheme="minorEastAsia"/>
          <w:color w:val="000000" w:themeColor="text1"/>
          <w:sz w:val="30"/>
          <w:szCs w:val="30"/>
          <w14:textFill>
            <w14:solidFill>
              <w14:schemeClr w14:val="tx1"/>
            </w14:solidFill>
          </w14:textFill>
        </w:rPr>
        <w:t>法人及</w:t>
      </w:r>
      <w:r>
        <w:rPr>
          <w:rFonts w:hint="eastAsia" w:asciiTheme="minorEastAsia" w:hAnsiTheme="minorEastAsia"/>
          <w:color w:val="000000" w:themeColor="text1"/>
          <w:sz w:val="30"/>
          <w:szCs w:val="30"/>
          <w14:textFill>
            <w14:solidFill>
              <w14:schemeClr w14:val="tx1"/>
            </w14:solidFill>
          </w14:textFill>
        </w:rPr>
        <w:t>被授权人</w:t>
      </w:r>
      <w:r>
        <w:rPr>
          <w:rFonts w:asciiTheme="minorEastAsia" w:hAnsiTheme="minorEastAsia"/>
          <w:color w:val="000000" w:themeColor="text1"/>
          <w:sz w:val="30"/>
          <w:szCs w:val="30"/>
          <w14:textFill>
            <w14:solidFill>
              <w14:schemeClr w14:val="tx1"/>
            </w14:solidFill>
          </w14:textFill>
        </w:rPr>
        <w:t>身份复印件</w:t>
      </w:r>
    </w:p>
    <w:p w14:paraId="278F087A">
      <w:pPr>
        <w:spacing w:line="560" w:lineRule="exact"/>
        <w:ind w:firstLine="600" w:firstLineChars="200"/>
        <w:jc w:val="left"/>
        <w:rPr>
          <w:rFonts w:cs="黑体" w:asciiTheme="minorEastAsia" w:hAnsiTheme="minorEastAsia"/>
          <w:color w:val="000000" w:themeColor="text1"/>
          <w:sz w:val="30"/>
          <w:szCs w:val="30"/>
          <w14:textFill>
            <w14:solidFill>
              <w14:schemeClr w14:val="tx1"/>
            </w14:solidFill>
          </w14:textFill>
        </w:rPr>
      </w:pPr>
      <w:r>
        <w:rPr>
          <w:rFonts w:cs="黑体" w:asciiTheme="minorEastAsia" w:hAnsiTheme="minorEastAsia"/>
          <w:color w:val="000000" w:themeColor="text1"/>
          <w:sz w:val="30"/>
          <w:szCs w:val="30"/>
          <w:lang w:val="zh-CN"/>
          <w14:textFill>
            <w14:solidFill>
              <w14:schemeClr w14:val="tx1"/>
            </w14:solidFill>
          </w14:textFill>
        </w:rPr>
        <w:t>三、比选文件获取</w:t>
      </w:r>
    </w:p>
    <w:p w14:paraId="445306F6">
      <w:pPr>
        <w:ind w:firstLine="600" w:firstLineChars="200"/>
        <w:rPr>
          <w:rFonts w:asciiTheme="minorEastAsia" w:hAnsiTheme="minorEastAsia"/>
          <w:color w:val="000000" w:themeColor="text1"/>
          <w:sz w:val="30"/>
          <w:szCs w:val="30"/>
          <w14:textFill>
            <w14:solidFill>
              <w14:schemeClr w14:val="tx1"/>
            </w14:solidFill>
          </w14:textFill>
        </w:rPr>
      </w:pPr>
      <w:r>
        <w:rPr>
          <w:rFonts w:hint="eastAsia" w:asciiTheme="minorEastAsia" w:hAnsiTheme="minorEastAsia"/>
          <w:color w:val="000000" w:themeColor="text1"/>
          <w:sz w:val="30"/>
          <w:szCs w:val="30"/>
          <w14:textFill>
            <w14:solidFill>
              <w14:schemeClr w14:val="tx1"/>
            </w14:solidFill>
          </w14:textFill>
        </w:rPr>
        <w:t>比选文件请登陆万源市中心医院官网（www.wyszxyy.com）自行下载获取。</w:t>
      </w:r>
    </w:p>
    <w:p w14:paraId="321CD497">
      <w:pPr>
        <w:ind w:firstLine="600" w:firstLineChars="200"/>
        <w:rPr>
          <w:rFonts w:ascii="宋体" w:hAnsi="宋体" w:cs="宋体"/>
          <w:sz w:val="30"/>
          <w:szCs w:val="30"/>
        </w:rPr>
      </w:pPr>
      <w:r>
        <w:rPr>
          <w:rFonts w:cs="黑体" w:asciiTheme="minorEastAsia" w:hAnsiTheme="minorEastAsia"/>
          <w:color w:val="000000" w:themeColor="text1"/>
          <w:sz w:val="30"/>
          <w:szCs w:val="30"/>
          <w:lang w:val="zh-CN"/>
          <w14:textFill>
            <w14:solidFill>
              <w14:schemeClr w14:val="tx1"/>
            </w14:solidFill>
          </w14:textFill>
        </w:rPr>
        <w:t>四.</w:t>
      </w:r>
      <w:r>
        <w:rPr>
          <w:rFonts w:hint="eastAsia" w:ascii="宋体" w:hAnsi="宋体" w:cs="宋体"/>
          <w:sz w:val="30"/>
          <w:szCs w:val="30"/>
        </w:rPr>
        <w:t xml:space="preserve"> 比选申请文件递交方式及截止时间：</w:t>
      </w:r>
    </w:p>
    <w:p w14:paraId="22C597B0">
      <w:pPr>
        <w:ind w:firstLine="600" w:firstLineChars="200"/>
        <w:rPr>
          <w:rFonts w:ascii="宋体" w:hAnsi="宋体" w:cs="宋体"/>
          <w:sz w:val="30"/>
          <w:szCs w:val="30"/>
        </w:rPr>
      </w:pPr>
      <w:r>
        <w:rPr>
          <w:rFonts w:hint="eastAsia" w:ascii="宋体" w:hAnsi="宋体" w:cs="宋体"/>
          <w:sz w:val="30"/>
          <w:szCs w:val="30"/>
        </w:rPr>
        <w:t>1、比选申请文件递交方式：可当面递交或特快专递以及其它方式在投标截止时间前送达（邮寄）至万源市中心医院招标采购管理办公室。逾期送达的比选申请文件不参与评标。</w:t>
      </w:r>
    </w:p>
    <w:p w14:paraId="0F6DA4C3">
      <w:pPr>
        <w:ind w:firstLine="600" w:firstLineChars="200"/>
        <w:rPr>
          <w:rFonts w:ascii="宋体" w:hAnsi="宋体" w:cs="宋体"/>
          <w:sz w:val="30"/>
          <w:szCs w:val="30"/>
        </w:rPr>
      </w:pPr>
      <w:r>
        <w:rPr>
          <w:rFonts w:hint="eastAsia" w:ascii="宋体" w:hAnsi="宋体" w:cs="宋体"/>
          <w:sz w:val="30"/>
          <w:szCs w:val="30"/>
        </w:rPr>
        <w:t>2、比选申请文件递交截止时间：202</w:t>
      </w:r>
      <w:r>
        <w:rPr>
          <w:rFonts w:ascii="宋体" w:hAnsi="宋体" w:cs="宋体"/>
          <w:sz w:val="30"/>
          <w:szCs w:val="30"/>
        </w:rPr>
        <w:t>4</w:t>
      </w:r>
      <w:r>
        <w:rPr>
          <w:rFonts w:hint="eastAsia" w:ascii="宋体" w:hAnsi="宋体" w:cs="宋体"/>
          <w:sz w:val="30"/>
          <w:szCs w:val="30"/>
        </w:rPr>
        <w:t>年</w:t>
      </w:r>
      <w:r>
        <w:rPr>
          <w:rFonts w:ascii="宋体" w:hAnsi="宋体" w:cs="宋体"/>
          <w:sz w:val="30"/>
          <w:szCs w:val="30"/>
          <w:u w:val="single"/>
        </w:rPr>
        <w:t xml:space="preserve"> </w:t>
      </w:r>
      <w:r>
        <w:rPr>
          <w:rFonts w:hint="eastAsia" w:ascii="宋体" w:hAnsi="宋体" w:cs="宋体"/>
          <w:sz w:val="30"/>
          <w:szCs w:val="30"/>
          <w:u w:val="single"/>
          <w:lang w:val="en-US" w:eastAsia="zh-CN"/>
        </w:rPr>
        <w:t xml:space="preserve">  </w:t>
      </w:r>
      <w:r>
        <w:rPr>
          <w:rFonts w:ascii="宋体" w:hAnsi="宋体" w:cs="宋体"/>
          <w:sz w:val="30"/>
          <w:szCs w:val="30"/>
          <w:u w:val="single"/>
        </w:rPr>
        <w:t xml:space="preserve"> </w:t>
      </w:r>
      <w:r>
        <w:rPr>
          <w:rFonts w:hint="eastAsia" w:ascii="宋体" w:hAnsi="宋体" w:cs="宋体"/>
          <w:sz w:val="30"/>
          <w:szCs w:val="30"/>
        </w:rPr>
        <w:t>月</w:t>
      </w:r>
      <w:r>
        <w:rPr>
          <w:rFonts w:ascii="宋体" w:hAnsi="宋体" w:cs="宋体"/>
          <w:sz w:val="30"/>
          <w:szCs w:val="30"/>
          <w:u w:val="single"/>
        </w:rPr>
        <w:t xml:space="preserve"> </w:t>
      </w:r>
      <w:r>
        <w:rPr>
          <w:rFonts w:hint="eastAsia" w:ascii="宋体" w:hAnsi="宋体" w:cs="宋体"/>
          <w:sz w:val="30"/>
          <w:szCs w:val="30"/>
          <w:u w:val="single"/>
          <w:lang w:val="en-US" w:eastAsia="zh-CN"/>
        </w:rPr>
        <w:t xml:space="preserve">   </w:t>
      </w:r>
      <w:r>
        <w:rPr>
          <w:rFonts w:hint="eastAsia" w:ascii="宋体" w:hAnsi="宋体" w:cs="宋体"/>
          <w:sz w:val="30"/>
          <w:szCs w:val="30"/>
        </w:rPr>
        <w:t>日17:30（北京时间）。</w:t>
      </w:r>
    </w:p>
    <w:p w14:paraId="7096C845">
      <w:pPr>
        <w:ind w:firstLine="600" w:firstLineChars="200"/>
        <w:rPr>
          <w:rFonts w:ascii="宋体" w:hAnsi="宋体" w:cs="宋体"/>
          <w:sz w:val="30"/>
          <w:szCs w:val="30"/>
        </w:rPr>
      </w:pPr>
      <w:r>
        <w:rPr>
          <w:rFonts w:cs="黑体" w:asciiTheme="minorEastAsia" w:hAnsiTheme="minorEastAsia"/>
          <w:color w:val="000000" w:themeColor="text1"/>
          <w:sz w:val="30"/>
          <w:szCs w:val="30"/>
          <w:lang w:val="zh-CN"/>
          <w14:textFill>
            <w14:solidFill>
              <w14:schemeClr w14:val="tx1"/>
            </w14:solidFill>
          </w14:textFill>
        </w:rPr>
        <w:t>五、</w:t>
      </w:r>
      <w:r>
        <w:rPr>
          <w:rFonts w:hint="eastAsia" w:ascii="宋体" w:hAnsi="宋体" w:cs="宋体"/>
          <w:sz w:val="30"/>
          <w:szCs w:val="30"/>
        </w:rPr>
        <w:t>开标及结果公示：</w:t>
      </w:r>
    </w:p>
    <w:p w14:paraId="4D45E574">
      <w:pPr>
        <w:ind w:firstLine="600" w:firstLineChars="200"/>
        <w:rPr>
          <w:rFonts w:ascii="宋体" w:hAnsi="宋体" w:cs="宋体"/>
          <w:sz w:val="30"/>
          <w:szCs w:val="30"/>
        </w:rPr>
      </w:pPr>
      <w:r>
        <w:rPr>
          <w:rFonts w:hint="eastAsia" w:ascii="宋体" w:hAnsi="宋体" w:cs="宋体"/>
          <w:sz w:val="30"/>
          <w:szCs w:val="30"/>
        </w:rPr>
        <w:t>1、比选申请文件递交时间截止后，医院择时进行开标。</w:t>
      </w:r>
    </w:p>
    <w:p w14:paraId="60F3F922">
      <w:pPr>
        <w:ind w:firstLine="600" w:firstLineChars="200"/>
        <w:rPr>
          <w:rFonts w:ascii="宋体" w:hAnsi="宋体" w:cs="宋体"/>
          <w:sz w:val="30"/>
          <w:szCs w:val="30"/>
        </w:rPr>
      </w:pPr>
      <w:r>
        <w:rPr>
          <w:rFonts w:ascii="宋体" w:hAnsi="宋体" w:cs="宋体"/>
          <w:sz w:val="30"/>
          <w:szCs w:val="30"/>
        </w:rPr>
        <w:t>2</w:t>
      </w:r>
      <w:r>
        <w:rPr>
          <w:rFonts w:hint="eastAsia" w:ascii="宋体" w:hAnsi="宋体" w:cs="宋体"/>
          <w:sz w:val="30"/>
          <w:szCs w:val="30"/>
        </w:rPr>
        <w:t>、比选结果在万源市中心医院官网（www.wyszxyy.com）上公示。</w:t>
      </w:r>
    </w:p>
    <w:p w14:paraId="30561EFB">
      <w:pPr>
        <w:spacing w:line="560" w:lineRule="exact"/>
        <w:ind w:firstLine="600" w:firstLineChars="200"/>
        <w:jc w:val="left"/>
        <w:rPr>
          <w:rFonts w:cs="黑体" w:asciiTheme="minorEastAsia" w:hAnsiTheme="minorEastAsia"/>
          <w:color w:val="000000" w:themeColor="text1"/>
          <w:sz w:val="30"/>
          <w:szCs w:val="30"/>
          <w:lang w:val="zh-CN"/>
          <w14:textFill>
            <w14:solidFill>
              <w14:schemeClr w14:val="tx1"/>
            </w14:solidFill>
          </w14:textFill>
        </w:rPr>
      </w:pPr>
      <w:r>
        <w:rPr>
          <w:rFonts w:cs="黑体" w:asciiTheme="minorEastAsia" w:hAnsiTheme="minorEastAsia"/>
          <w:color w:val="000000" w:themeColor="text1"/>
          <w:sz w:val="30"/>
          <w:szCs w:val="30"/>
          <w:lang w:val="zh-CN"/>
          <w14:textFill>
            <w14:solidFill>
              <w14:schemeClr w14:val="tx1"/>
            </w14:solidFill>
          </w14:textFill>
        </w:rPr>
        <w:t>六、联系方式</w:t>
      </w:r>
    </w:p>
    <w:p w14:paraId="71E9B5D5">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（一）比选人：万源市中心医院</w:t>
      </w:r>
    </w:p>
    <w:p w14:paraId="7A8AC652">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（二）联系人：代老师      联系电话：13982894161</w:t>
      </w:r>
    </w:p>
    <w:p w14:paraId="56E2B2F6">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（三）地址：万源市中心医院采购办</w:t>
      </w:r>
    </w:p>
    <w:p w14:paraId="46BEA261">
      <w:pPr>
        <w:widowControl/>
        <w:jc w:val="left"/>
        <w:rPr>
          <w:sz w:val="30"/>
          <w:szCs w:val="30"/>
        </w:rPr>
      </w:pPr>
      <w:r>
        <w:rPr>
          <w:sz w:val="30"/>
          <w:szCs w:val="30"/>
        </w:rPr>
        <w:br w:type="page"/>
      </w:r>
    </w:p>
    <w:p w14:paraId="1262A07B">
      <w:pPr>
        <w:pStyle w:val="20"/>
        <w:rPr>
          <w:rFonts w:hint="eastAsia" w:ascii="方正小标宋简体" w:hAnsi="方正小标宋简体" w:eastAsia="方正小标宋简体" w:cs="方正小标宋简体"/>
          <w:b w:val="0"/>
          <w:bCs w:val="0"/>
          <w:sz w:val="36"/>
          <w:szCs w:val="36"/>
          <w:lang w:val="en-US" w:eastAsia="zh-CN"/>
        </w:rPr>
      </w:pPr>
      <w:bookmarkStart w:id="15" w:name="_Toc13003"/>
      <w:r>
        <w:rPr>
          <w:rFonts w:hint="eastAsia" w:ascii="方正小标宋简体" w:hAnsi="方正小标宋简体" w:eastAsia="方正小标宋简体" w:cs="方正小标宋简体"/>
          <w:b w:val="0"/>
          <w:bCs w:val="0"/>
          <w:sz w:val="36"/>
          <w:szCs w:val="36"/>
          <w:lang w:val="en-US" w:eastAsia="zh-CN"/>
        </w:rPr>
        <w:t>第二章 比选申请人须知</w:t>
      </w:r>
      <w:bookmarkEnd w:id="15"/>
    </w:p>
    <w:p w14:paraId="14B3C259">
      <w:pPr>
        <w:spacing w:line="360" w:lineRule="auto"/>
        <w:ind w:firstLine="480" w:firstLineChars="200"/>
        <w:rPr>
          <w:rFonts w:ascii="Times New Roman" w:hAnsi="Times New Roman"/>
          <w:color w:val="000000" w:themeColor="text1"/>
          <w:sz w:val="24"/>
          <w14:textFill>
            <w14:solidFill>
              <w14:schemeClr w14:val="tx1"/>
            </w14:solidFill>
          </w14:textFill>
        </w:rPr>
      </w:pPr>
    </w:p>
    <w:p w14:paraId="313508AC">
      <w:pPr>
        <w:spacing w:line="580" w:lineRule="exact"/>
        <w:ind w:firstLine="600" w:firstLineChars="200"/>
        <w:rPr>
          <w:rFonts w:ascii="黑体" w:hAnsi="黑体" w:eastAsia="黑体" w:cs="黑体"/>
          <w:color w:val="000000" w:themeColor="text1"/>
          <w:sz w:val="30"/>
          <w:szCs w:val="30"/>
          <w:lang w:val="zh-CN"/>
          <w14:textFill>
            <w14:solidFill>
              <w14:schemeClr w14:val="tx1"/>
            </w14:solidFill>
          </w14:textFill>
        </w:rPr>
      </w:pPr>
      <w:r>
        <w:rPr>
          <w:rFonts w:hint="eastAsia" w:ascii="黑体" w:hAnsi="黑体" w:eastAsia="黑体" w:cs="黑体"/>
          <w:color w:val="000000" w:themeColor="text1"/>
          <w:sz w:val="30"/>
          <w:szCs w:val="30"/>
          <w:lang w:val="zh-CN"/>
          <w14:textFill>
            <w14:solidFill>
              <w14:schemeClr w14:val="tx1"/>
            </w14:solidFill>
          </w14:textFill>
        </w:rPr>
        <w:t>一、</w:t>
      </w:r>
      <w:r>
        <w:rPr>
          <w:rFonts w:ascii="黑体" w:hAnsi="黑体" w:eastAsia="黑体" w:cs="黑体"/>
          <w:color w:val="000000" w:themeColor="text1"/>
          <w:sz w:val="30"/>
          <w:szCs w:val="30"/>
          <w:lang w:val="zh-CN"/>
          <w14:textFill>
            <w14:solidFill>
              <w14:schemeClr w14:val="tx1"/>
            </w14:solidFill>
          </w14:textFill>
        </w:rPr>
        <w:t>项目名称：</w:t>
      </w:r>
    </w:p>
    <w:p w14:paraId="0AB92717">
      <w:pPr>
        <w:spacing w:line="580" w:lineRule="exact"/>
        <w:ind w:left="640"/>
        <w:rPr>
          <w:rFonts w:ascii="Times New Roman" w:hAnsi="Times New Roman" w:eastAsia="仿宋"/>
          <w:color w:val="000000" w:themeColor="text1"/>
          <w:sz w:val="30"/>
          <w:szCs w:val="30"/>
          <w14:textFill>
            <w14:solidFill>
              <w14:schemeClr w14:val="tx1"/>
            </w14:solidFill>
          </w14:textFill>
        </w:rPr>
      </w:pPr>
      <w:r>
        <w:rPr>
          <w:rFonts w:hint="eastAsia" w:asciiTheme="minorEastAsia" w:hAnsiTheme="minorEastAsia"/>
          <w:color w:val="000000" w:themeColor="text1"/>
          <w:sz w:val="30"/>
          <w:szCs w:val="30"/>
          <w14:textFill>
            <w14:solidFill>
              <w14:schemeClr w14:val="tx1"/>
            </w14:solidFill>
          </w14:textFill>
        </w:rPr>
        <w:t>万源市中心医院</w:t>
      </w:r>
      <w:r>
        <w:rPr>
          <w:rFonts w:hint="eastAsia" w:asciiTheme="minorEastAsia" w:hAnsiTheme="minorEastAsia"/>
          <w:color w:val="000000" w:themeColor="text1"/>
          <w:sz w:val="30"/>
          <w:szCs w:val="30"/>
          <w:lang w:eastAsia="zh-CN"/>
          <w14:textFill>
            <w14:solidFill>
              <w14:schemeClr w14:val="tx1"/>
            </w14:solidFill>
          </w14:textFill>
        </w:rPr>
        <w:t>对外宣传信息服务</w:t>
      </w:r>
      <w:r>
        <w:rPr>
          <w:rFonts w:ascii="宋体" w:hAnsi="宋体"/>
          <w:color w:val="000000" w:themeColor="text1"/>
          <w:sz w:val="30"/>
          <w:szCs w:val="30"/>
          <w14:textFill>
            <w14:solidFill>
              <w14:schemeClr w14:val="tx1"/>
            </w14:solidFill>
          </w14:textFill>
        </w:rPr>
        <w:t>。</w:t>
      </w:r>
    </w:p>
    <w:p w14:paraId="7EB48E0C">
      <w:pPr>
        <w:spacing w:line="580" w:lineRule="exact"/>
        <w:ind w:firstLine="600" w:firstLineChars="200"/>
        <w:rPr>
          <w:rFonts w:ascii="黑体" w:hAnsi="黑体" w:eastAsia="黑体" w:cs="黑体"/>
          <w:color w:val="000000" w:themeColor="text1"/>
          <w:sz w:val="30"/>
          <w:szCs w:val="30"/>
          <w:lang w:val="zh-CN"/>
          <w14:textFill>
            <w14:solidFill>
              <w14:schemeClr w14:val="tx1"/>
            </w14:solidFill>
          </w14:textFill>
        </w:rPr>
      </w:pPr>
      <w:r>
        <w:rPr>
          <w:rFonts w:hint="eastAsia" w:ascii="黑体" w:hAnsi="黑体" w:eastAsia="黑体" w:cs="黑体"/>
          <w:color w:val="000000" w:themeColor="text1"/>
          <w:sz w:val="30"/>
          <w:szCs w:val="30"/>
          <w:lang w:val="zh-CN"/>
          <w14:textFill>
            <w14:solidFill>
              <w14:schemeClr w14:val="tx1"/>
            </w14:solidFill>
          </w14:textFill>
        </w:rPr>
        <w:t>二、</w:t>
      </w:r>
      <w:r>
        <w:rPr>
          <w:rFonts w:ascii="黑体" w:hAnsi="黑体" w:eastAsia="黑体" w:cs="黑体"/>
          <w:color w:val="000000" w:themeColor="text1"/>
          <w:sz w:val="30"/>
          <w:szCs w:val="30"/>
          <w:lang w:val="zh-CN"/>
          <w14:textFill>
            <w14:solidFill>
              <w14:schemeClr w14:val="tx1"/>
            </w14:solidFill>
          </w14:textFill>
        </w:rPr>
        <w:t>比选内容：</w:t>
      </w:r>
    </w:p>
    <w:p w14:paraId="1E6379F1">
      <w:pPr>
        <w:spacing w:line="580" w:lineRule="exact"/>
        <w:ind w:firstLine="600" w:firstLineChars="200"/>
        <w:rPr>
          <w:rFonts w:ascii="Times New Roman" w:hAnsi="Times New Roman" w:eastAsia="仿宋"/>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通过院内比选采购方式，确定1家</w:t>
      </w:r>
      <w:r>
        <w:rPr>
          <w:rFonts w:hint="eastAsia" w:ascii="宋体" w:hAnsi="宋体"/>
          <w:color w:val="000000" w:themeColor="text1"/>
          <w:sz w:val="30"/>
          <w:szCs w:val="30"/>
          <w14:textFill>
            <w14:solidFill>
              <w14:schemeClr w14:val="tx1"/>
            </w14:solidFill>
          </w14:textFill>
        </w:rPr>
        <w:t>供应商作为</w:t>
      </w:r>
      <w:r>
        <w:rPr>
          <w:rFonts w:asciiTheme="minorEastAsia" w:hAnsiTheme="minorEastAsia"/>
          <w:color w:val="000000" w:themeColor="text1"/>
          <w:sz w:val="30"/>
          <w:szCs w:val="30"/>
          <w14:textFill>
            <w14:solidFill>
              <w14:schemeClr w14:val="tx1"/>
            </w14:solidFill>
          </w14:textFill>
        </w:rPr>
        <w:t>万源市中心医院</w:t>
      </w:r>
      <w:r>
        <w:rPr>
          <w:rFonts w:hint="eastAsia" w:asciiTheme="minorEastAsia" w:hAnsiTheme="minorEastAsia"/>
          <w:color w:val="000000" w:themeColor="text1"/>
          <w:sz w:val="30"/>
          <w:szCs w:val="30"/>
          <w:lang w:eastAsia="zh-CN"/>
          <w14:textFill>
            <w14:solidFill>
              <w14:schemeClr w14:val="tx1"/>
            </w14:solidFill>
          </w14:textFill>
        </w:rPr>
        <w:t>对外宣传信息服务</w:t>
      </w:r>
      <w:r>
        <w:rPr>
          <w:rFonts w:ascii="宋体" w:hAnsi="宋体"/>
          <w:color w:val="000000" w:themeColor="text1"/>
          <w:sz w:val="30"/>
          <w:szCs w:val="30"/>
          <w14:textFill>
            <w14:solidFill>
              <w14:schemeClr w14:val="tx1"/>
            </w14:solidFill>
          </w14:textFill>
        </w:rPr>
        <w:t>供应商</w:t>
      </w:r>
      <w:r>
        <w:rPr>
          <w:rFonts w:hint="eastAsia" w:ascii="宋体" w:hAnsi="宋体"/>
          <w:color w:val="000000" w:themeColor="text1"/>
          <w:sz w:val="30"/>
          <w:szCs w:val="30"/>
          <w14:textFill>
            <w14:solidFill>
              <w14:schemeClr w14:val="tx1"/>
            </w14:solidFill>
          </w14:textFill>
        </w:rPr>
        <w:t>。</w:t>
      </w:r>
      <w:r>
        <w:rPr>
          <w:rFonts w:ascii="宋体" w:hAnsi="宋体"/>
          <w:color w:val="000000" w:themeColor="text1"/>
          <w:sz w:val="30"/>
          <w:szCs w:val="30"/>
          <w14:textFill>
            <w14:solidFill>
              <w14:schemeClr w14:val="tx1"/>
            </w14:solidFill>
          </w14:textFill>
        </w:rPr>
        <w:t xml:space="preserve"> </w:t>
      </w:r>
    </w:p>
    <w:p w14:paraId="09EEB06D">
      <w:pPr>
        <w:spacing w:line="560" w:lineRule="exact"/>
        <w:ind w:firstLine="600" w:firstLineChars="200"/>
        <w:jc w:val="left"/>
        <w:rPr>
          <w:rFonts w:ascii="黑体" w:hAnsi="黑体" w:eastAsia="黑体" w:cs="黑体"/>
          <w:color w:val="000000" w:themeColor="text1"/>
          <w:sz w:val="30"/>
          <w:szCs w:val="30"/>
          <w:lang w:val="zh-CN"/>
          <w14:textFill>
            <w14:solidFill>
              <w14:schemeClr w14:val="tx1"/>
            </w14:solidFill>
          </w14:textFill>
        </w:rPr>
      </w:pPr>
      <w:r>
        <w:rPr>
          <w:rFonts w:ascii="黑体" w:hAnsi="黑体" w:eastAsia="黑体" w:cs="黑体"/>
          <w:color w:val="000000" w:themeColor="text1"/>
          <w:sz w:val="30"/>
          <w:szCs w:val="30"/>
          <w:lang w:val="zh-CN"/>
          <w14:textFill>
            <w14:solidFill>
              <w14:schemeClr w14:val="tx1"/>
            </w14:solidFill>
          </w14:textFill>
        </w:rPr>
        <w:t>三、比选申请人资格要求、相关证明材料要求（本项中所要求提供的证明材料均须加盖比选申请人公章，否则将视为无效证明材料）：</w:t>
      </w:r>
    </w:p>
    <w:p w14:paraId="68D49917">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（一）在中华人民共和国境内注册，具有独立承担民事责任能力的机构（提供“三证合一”的营业执照复印件）</w:t>
      </w:r>
    </w:p>
    <w:p w14:paraId="419B0562">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（二）具有良好的商业信誉和健全的财务会计制度【具有良好的商业信誉和健全的财务会计制度。至少提供以下材料之一①提供2022</w:t>
      </w:r>
      <w:r>
        <w:rPr>
          <w:rFonts w:hint="eastAsia" w:ascii="宋体" w:hAnsi="宋体"/>
          <w:color w:val="000000" w:themeColor="text1"/>
          <w:sz w:val="30"/>
          <w:szCs w:val="30"/>
          <w:lang w:eastAsia="zh-CN"/>
          <w14:textFill>
            <w14:solidFill>
              <w14:schemeClr w14:val="tx1"/>
            </w14:solidFill>
          </w14:textFill>
        </w:rPr>
        <w:t>或</w:t>
      </w:r>
      <w:r>
        <w:rPr>
          <w:rFonts w:hint="eastAsia" w:ascii="宋体" w:hAnsi="宋体"/>
          <w:color w:val="000000" w:themeColor="text1"/>
          <w:sz w:val="30"/>
          <w:szCs w:val="30"/>
          <w:lang w:val="en-US" w:eastAsia="zh-CN"/>
          <w14:textFill>
            <w14:solidFill>
              <w14:schemeClr w14:val="tx1"/>
            </w14:solidFill>
          </w14:textFill>
        </w:rPr>
        <w:t>2023</w:t>
      </w:r>
      <w:r>
        <w:rPr>
          <w:rFonts w:ascii="宋体" w:hAnsi="宋体"/>
          <w:color w:val="000000" w:themeColor="text1"/>
          <w:sz w:val="30"/>
          <w:szCs w:val="30"/>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30"/>
          <w:szCs w:val="30"/>
          <w:lang w:eastAsia="zh-CN"/>
          <w14:textFill>
            <w14:solidFill>
              <w14:schemeClr w14:val="tx1"/>
            </w14:solidFill>
          </w14:textFill>
        </w:rPr>
        <w:t>或</w:t>
      </w:r>
      <w:r>
        <w:rPr>
          <w:rFonts w:hint="eastAsia" w:ascii="宋体" w:hAnsi="宋体"/>
          <w:color w:val="000000" w:themeColor="text1"/>
          <w:sz w:val="30"/>
          <w:szCs w:val="30"/>
          <w:lang w:val="en-US" w:eastAsia="zh-CN"/>
          <w14:textFill>
            <w14:solidFill>
              <w14:schemeClr w14:val="tx1"/>
            </w14:solidFill>
          </w14:textFill>
        </w:rPr>
        <w:t>2023</w:t>
      </w:r>
      <w:r>
        <w:rPr>
          <w:rFonts w:ascii="宋体" w:hAnsi="宋体"/>
          <w:color w:val="000000" w:themeColor="text1"/>
          <w:sz w:val="30"/>
          <w:szCs w:val="30"/>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w:t>
      </w:r>
      <w:r>
        <w:rPr>
          <w:rFonts w:hint="eastAsia" w:ascii="宋体" w:hAnsi="宋体"/>
          <w:color w:val="000000" w:themeColor="text1"/>
          <w:sz w:val="30"/>
          <w:szCs w:val="30"/>
          <w:lang w:eastAsia="zh-CN"/>
          <w14:textFill>
            <w14:solidFill>
              <w14:schemeClr w14:val="tx1"/>
            </w14:solidFill>
          </w14:textFill>
        </w:rPr>
        <w:t>④</w:t>
      </w:r>
      <w:r>
        <w:rPr>
          <w:rFonts w:ascii="宋体" w:hAnsi="宋体"/>
          <w:color w:val="000000" w:themeColor="text1"/>
          <w:sz w:val="30"/>
          <w:szCs w:val="30"/>
          <w14:textFill>
            <w14:solidFill>
              <w14:schemeClr w14:val="tx1"/>
            </w14:solidFill>
          </w14:textFill>
        </w:rPr>
        <w:t>其他能证明良好商业信誉的其他相关证明材料】</w:t>
      </w:r>
    </w:p>
    <w:p w14:paraId="27141B6D">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（三）具有履行合同所必须的设备和专业技术能力（</w:t>
      </w:r>
      <w:r>
        <w:rPr>
          <w:rFonts w:hint="eastAsia" w:ascii="宋体" w:hAnsi="宋体"/>
          <w:color w:val="000000" w:themeColor="text1"/>
          <w:sz w:val="30"/>
          <w:szCs w:val="30"/>
          <w14:textFill>
            <w14:solidFill>
              <w14:schemeClr w14:val="tx1"/>
            </w14:solidFill>
          </w14:textFill>
        </w:rPr>
        <w:t>提供承诺函</w:t>
      </w:r>
      <w:r>
        <w:rPr>
          <w:rFonts w:ascii="宋体" w:hAnsi="宋体"/>
          <w:color w:val="000000" w:themeColor="text1"/>
          <w:sz w:val="30"/>
          <w:szCs w:val="30"/>
          <w14:textFill>
            <w14:solidFill>
              <w14:schemeClr w14:val="tx1"/>
            </w14:solidFill>
          </w14:textFill>
        </w:rPr>
        <w:t>）</w:t>
      </w:r>
    </w:p>
    <w:p w14:paraId="3B78E779">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30"/>
          <w:szCs w:val="30"/>
          <w14:textFill>
            <w14:solidFill>
              <w14:schemeClr w14:val="tx1"/>
            </w14:solidFill>
          </w14:textFill>
        </w:rPr>
        <w:t>或承诺函</w:t>
      </w:r>
      <w:r>
        <w:rPr>
          <w:rFonts w:ascii="宋体" w:hAnsi="宋体"/>
          <w:color w:val="000000" w:themeColor="text1"/>
          <w:sz w:val="30"/>
          <w:szCs w:val="30"/>
          <w14:textFill>
            <w14:solidFill>
              <w14:schemeClr w14:val="tx1"/>
            </w14:solidFill>
          </w14:textFill>
        </w:rPr>
        <w:t>）</w:t>
      </w:r>
    </w:p>
    <w:p w14:paraId="48DD2951">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（五）参加本次比选活动前三年内，在经营活动中没有重大违法违规记录（提供无违法记录的书面声明及“信用中国”</w:t>
      </w:r>
      <w:r>
        <w:rPr>
          <w:rFonts w:hint="eastAsia" w:ascii="宋体" w:hAnsi="宋体"/>
          <w:color w:val="000000" w:themeColor="text1"/>
          <w:sz w:val="30"/>
          <w:szCs w:val="30"/>
          <w14:textFill>
            <w14:solidFill>
              <w14:schemeClr w14:val="tx1"/>
            </w14:solidFill>
          </w14:textFill>
        </w:rPr>
        <w:t>下载的信用信息报告</w:t>
      </w:r>
      <w:r>
        <w:rPr>
          <w:rFonts w:ascii="宋体" w:hAnsi="宋体"/>
          <w:color w:val="000000" w:themeColor="text1"/>
          <w:sz w:val="30"/>
          <w:szCs w:val="30"/>
          <w14:textFill>
            <w14:solidFill>
              <w14:schemeClr w14:val="tx1"/>
            </w14:solidFill>
          </w14:textFill>
        </w:rPr>
        <w:t>）</w:t>
      </w:r>
    </w:p>
    <w:p w14:paraId="455DD6EC">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762CCE94">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0064AD4D">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（八）</w:t>
      </w:r>
      <w:r>
        <w:rPr>
          <w:rFonts w:hint="eastAsia" w:asciiTheme="minorEastAsia" w:hAnsiTheme="minorEastAsia"/>
          <w:color w:val="000000" w:themeColor="text1"/>
          <w:sz w:val="30"/>
          <w:szCs w:val="30"/>
          <w14:textFill>
            <w14:solidFill>
              <w14:schemeClr w14:val="tx1"/>
            </w14:solidFill>
          </w14:textFill>
        </w:rPr>
        <w:t>本项目特殊资质要求</w:t>
      </w:r>
    </w:p>
    <w:p w14:paraId="0FC8B88C">
      <w:pPr>
        <w:spacing w:line="580" w:lineRule="exact"/>
        <w:ind w:firstLine="600" w:firstLineChars="200"/>
        <w:rPr>
          <w:rFonts w:asciiTheme="minorEastAsia" w:hAnsiTheme="minorEastAsia"/>
          <w:color w:val="000000" w:themeColor="text1"/>
          <w:sz w:val="30"/>
          <w:szCs w:val="30"/>
          <w14:textFill>
            <w14:solidFill>
              <w14:schemeClr w14:val="tx1"/>
            </w14:solidFill>
          </w14:textFill>
        </w:rPr>
      </w:pPr>
      <w:r>
        <w:rPr>
          <w:rFonts w:hint="eastAsia" w:asciiTheme="minorEastAsia" w:hAnsiTheme="minorEastAsia"/>
          <w:color w:val="000000" w:themeColor="text1"/>
          <w:sz w:val="30"/>
          <w:szCs w:val="30"/>
          <w14:textFill>
            <w14:solidFill>
              <w14:schemeClr w14:val="tx1"/>
            </w14:solidFill>
          </w14:textFill>
        </w:rPr>
        <w:t>1、本项目不允许联合体参加（提供承诺函）。</w:t>
      </w:r>
    </w:p>
    <w:p w14:paraId="3CD8D775">
      <w:pPr>
        <w:spacing w:line="580" w:lineRule="exact"/>
        <w:ind w:firstLine="600" w:firstLineChars="200"/>
        <w:rPr>
          <w:rFonts w:hint="eastAsia" w:asciiTheme="minorEastAsia" w:hAnsiTheme="minorEastAsia"/>
          <w:color w:val="000000" w:themeColor="text1"/>
          <w:sz w:val="30"/>
          <w:szCs w:val="30"/>
          <w14:textFill>
            <w14:solidFill>
              <w14:schemeClr w14:val="tx1"/>
            </w14:solidFill>
          </w14:textFill>
        </w:rPr>
      </w:pPr>
      <w:r>
        <w:rPr>
          <w:rFonts w:hint="eastAsia" w:asciiTheme="minorEastAsia" w:hAnsiTheme="minorEastAsia"/>
          <w:color w:val="000000" w:themeColor="text1"/>
          <w:sz w:val="30"/>
          <w:szCs w:val="30"/>
          <w:lang w:val="en-US" w:eastAsia="zh-CN"/>
          <w14:textFill>
            <w14:solidFill>
              <w14:schemeClr w14:val="tx1"/>
            </w14:solidFill>
          </w14:textFill>
        </w:rPr>
        <w:t>2</w:t>
      </w:r>
      <w:r>
        <w:rPr>
          <w:rFonts w:hint="eastAsia" w:asciiTheme="minorEastAsia" w:hAnsiTheme="minorEastAsia"/>
          <w:color w:val="000000" w:themeColor="text1"/>
          <w:sz w:val="30"/>
          <w:szCs w:val="30"/>
          <w14:textFill>
            <w14:solidFill>
              <w14:schemeClr w14:val="tx1"/>
            </w14:solidFill>
          </w14:textFill>
        </w:rPr>
        <w:t>、本项目不允许合同分包（提供承诺函）。</w:t>
      </w:r>
    </w:p>
    <w:p w14:paraId="351D81C2">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Theme="minorEastAsia" w:hAnsiTheme="minorEastAsia"/>
          <w:color w:val="000000" w:themeColor="text1"/>
          <w:sz w:val="30"/>
          <w:szCs w:val="30"/>
          <w14:textFill>
            <w14:solidFill>
              <w14:schemeClr w14:val="tx1"/>
            </w14:solidFill>
          </w14:textFill>
        </w:rPr>
        <w:t>（九）</w:t>
      </w:r>
      <w:r>
        <w:rPr>
          <w:rFonts w:ascii="宋体" w:hAnsi="宋体"/>
          <w:color w:val="000000" w:themeColor="text1"/>
          <w:sz w:val="30"/>
          <w:szCs w:val="30"/>
          <w14:textFill>
            <w14:solidFill>
              <w14:schemeClr w14:val="tx1"/>
            </w14:solidFill>
          </w14:textFill>
        </w:rPr>
        <w:t>其他类似效力要求：</w:t>
      </w:r>
    </w:p>
    <w:p w14:paraId="466ADE79">
      <w:pPr>
        <w:spacing w:line="580" w:lineRule="exact"/>
        <w:ind w:firstLine="600" w:firstLineChars="200"/>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1.</w:t>
      </w:r>
      <w:r>
        <w:rPr>
          <w:rFonts w:ascii="宋体" w:hAnsi="宋体"/>
          <w:color w:val="000000" w:themeColor="text1"/>
          <w:sz w:val="30"/>
          <w:szCs w:val="30"/>
          <w14:textFill>
            <w14:solidFill>
              <w14:schemeClr w14:val="tx1"/>
            </w14:solidFill>
          </w14:textFill>
        </w:rPr>
        <w:t>法定代表人身份证明</w:t>
      </w:r>
    </w:p>
    <w:p w14:paraId="526EE06B">
      <w:pPr>
        <w:spacing w:line="580" w:lineRule="exact"/>
        <w:ind w:firstLine="600" w:firstLineChars="200"/>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2.法</w:t>
      </w:r>
      <w:r>
        <w:rPr>
          <w:rFonts w:ascii="宋体" w:hAnsi="宋体"/>
          <w:color w:val="000000" w:themeColor="text1"/>
          <w:sz w:val="30"/>
          <w:szCs w:val="30"/>
          <w14:textFill>
            <w14:solidFill>
              <w14:schemeClr w14:val="tx1"/>
            </w14:solidFill>
          </w14:textFill>
        </w:rPr>
        <w:t>定代表人授权委托书</w:t>
      </w:r>
    </w:p>
    <w:p w14:paraId="300E8D3E">
      <w:pPr>
        <w:spacing w:line="580" w:lineRule="exact"/>
        <w:ind w:firstLine="600" w:firstLineChars="200"/>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lang w:val="en-US" w:eastAsia="zh-CN"/>
          <w14:textFill>
            <w14:solidFill>
              <w14:schemeClr w14:val="tx1"/>
            </w14:solidFill>
          </w14:textFill>
        </w:rPr>
        <w:t>3.</w:t>
      </w:r>
      <w:r>
        <w:rPr>
          <w:rFonts w:ascii="宋体" w:hAnsi="宋体"/>
          <w:color w:val="000000" w:themeColor="text1"/>
          <w:sz w:val="30"/>
          <w:szCs w:val="30"/>
          <w14:textFill>
            <w14:solidFill>
              <w14:schemeClr w14:val="tx1"/>
            </w14:solidFill>
          </w14:textFill>
        </w:rPr>
        <w:t>法人及</w:t>
      </w:r>
      <w:r>
        <w:rPr>
          <w:rFonts w:hint="eastAsia" w:ascii="宋体" w:hAnsi="宋体"/>
          <w:color w:val="000000" w:themeColor="text1"/>
          <w:sz w:val="30"/>
          <w:szCs w:val="30"/>
          <w14:textFill>
            <w14:solidFill>
              <w14:schemeClr w14:val="tx1"/>
            </w14:solidFill>
          </w14:textFill>
        </w:rPr>
        <w:t>被授权人</w:t>
      </w:r>
      <w:r>
        <w:rPr>
          <w:rFonts w:ascii="宋体" w:hAnsi="宋体"/>
          <w:color w:val="000000" w:themeColor="text1"/>
          <w:sz w:val="30"/>
          <w:szCs w:val="30"/>
          <w14:textFill>
            <w14:solidFill>
              <w14:schemeClr w14:val="tx1"/>
            </w14:solidFill>
          </w14:textFill>
        </w:rPr>
        <w:t>身份复印件</w:t>
      </w:r>
    </w:p>
    <w:p w14:paraId="39189527">
      <w:pPr>
        <w:spacing w:line="560" w:lineRule="exact"/>
        <w:ind w:firstLine="600" w:firstLineChars="200"/>
        <w:jc w:val="left"/>
        <w:rPr>
          <w:rFonts w:ascii="黑体" w:hAnsi="黑体" w:eastAsia="黑体" w:cs="黑体"/>
          <w:color w:val="000000" w:themeColor="text1"/>
          <w:sz w:val="30"/>
          <w:szCs w:val="30"/>
          <w:lang w:val="zh-CN"/>
          <w14:textFill>
            <w14:solidFill>
              <w14:schemeClr w14:val="tx1"/>
            </w14:solidFill>
          </w14:textFill>
        </w:rPr>
      </w:pPr>
      <w:r>
        <w:rPr>
          <w:rFonts w:ascii="黑体" w:hAnsi="黑体" w:eastAsia="黑体" w:cs="黑体"/>
          <w:color w:val="000000" w:themeColor="text1"/>
          <w:sz w:val="30"/>
          <w:szCs w:val="30"/>
          <w:lang w:val="zh-CN"/>
          <w14:textFill>
            <w14:solidFill>
              <w14:schemeClr w14:val="tx1"/>
            </w14:solidFill>
          </w14:textFill>
        </w:rPr>
        <w:t>四、本项目比选评审方式：综合评分法。</w:t>
      </w:r>
    </w:p>
    <w:p w14:paraId="1D20D5BD">
      <w:pPr>
        <w:spacing w:line="560" w:lineRule="exact"/>
        <w:ind w:firstLine="600" w:firstLineChars="200"/>
        <w:jc w:val="left"/>
        <w:rPr>
          <w:rFonts w:ascii="黑体" w:hAnsi="黑体" w:eastAsia="黑体" w:cs="黑体"/>
          <w:color w:val="000000" w:themeColor="text1"/>
          <w:sz w:val="30"/>
          <w:szCs w:val="30"/>
          <w:lang w:val="zh-CN"/>
          <w14:textFill>
            <w14:solidFill>
              <w14:schemeClr w14:val="tx1"/>
            </w14:solidFill>
          </w14:textFill>
        </w:rPr>
      </w:pPr>
      <w:r>
        <w:rPr>
          <w:rFonts w:ascii="黑体" w:hAnsi="黑体" w:eastAsia="黑体" w:cs="黑体"/>
          <w:color w:val="000000" w:themeColor="text1"/>
          <w:sz w:val="30"/>
          <w:szCs w:val="30"/>
          <w:lang w:val="zh-CN"/>
          <w14:textFill>
            <w14:solidFill>
              <w14:schemeClr w14:val="tx1"/>
            </w14:solidFill>
          </w14:textFill>
        </w:rPr>
        <w:t>五、比选文件的组成(若本文件未提供格式的可格式自拟)</w:t>
      </w:r>
    </w:p>
    <w:p w14:paraId="2B318AAA">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（一）比选申请函</w:t>
      </w:r>
    </w:p>
    <w:p w14:paraId="165FDEC3">
      <w:pPr>
        <w:spacing w:line="580" w:lineRule="exact"/>
        <w:ind w:firstLine="600" w:firstLineChars="200"/>
        <w:rPr>
          <w:rFonts w:hint="eastAsia" w:ascii="宋体" w:hAnsi="宋体" w:eastAsia="宋体"/>
          <w:color w:val="000000" w:themeColor="text1"/>
          <w:sz w:val="30"/>
          <w:szCs w:val="30"/>
          <w:lang w:eastAsia="zh-CN"/>
          <w14:textFill>
            <w14:solidFill>
              <w14:schemeClr w14:val="tx1"/>
            </w14:solidFill>
          </w14:textFill>
        </w:rPr>
      </w:pPr>
      <w:r>
        <w:rPr>
          <w:rFonts w:ascii="宋体" w:hAnsi="宋体"/>
          <w:color w:val="000000" w:themeColor="text1"/>
          <w:sz w:val="30"/>
          <w:szCs w:val="30"/>
          <w14:textFill>
            <w14:solidFill>
              <w14:schemeClr w14:val="tx1"/>
            </w14:solidFill>
          </w14:textFill>
        </w:rPr>
        <w:t>（二）</w:t>
      </w:r>
      <w:r>
        <w:rPr>
          <w:rFonts w:hint="eastAsia" w:ascii="宋体" w:hAnsi="宋体"/>
          <w:color w:val="000000" w:themeColor="text1"/>
          <w:sz w:val="30"/>
          <w:szCs w:val="30"/>
          <w:lang w:eastAsia="zh-CN"/>
          <w14:textFill>
            <w14:solidFill>
              <w14:schemeClr w14:val="tx1"/>
            </w14:solidFill>
          </w14:textFill>
        </w:rPr>
        <w:t>承诺函</w:t>
      </w:r>
    </w:p>
    <w:p w14:paraId="27082655">
      <w:pPr>
        <w:spacing w:line="580" w:lineRule="exact"/>
        <w:ind w:firstLine="600" w:firstLineChars="200"/>
        <w:rPr>
          <w:rFonts w:hint="eastAsia"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lang w:eastAsia="zh-CN"/>
          <w14:textFill>
            <w14:solidFill>
              <w14:schemeClr w14:val="tx1"/>
            </w14:solidFill>
          </w14:textFill>
        </w:rPr>
        <w:t>（三）</w:t>
      </w:r>
      <w:r>
        <w:rPr>
          <w:rFonts w:hint="eastAsia" w:ascii="宋体" w:hAnsi="宋体"/>
          <w:color w:val="000000" w:themeColor="text1"/>
          <w:sz w:val="30"/>
          <w:szCs w:val="30"/>
          <w14:textFill>
            <w14:solidFill>
              <w14:schemeClr w14:val="tx1"/>
            </w14:solidFill>
          </w14:textFill>
        </w:rPr>
        <w:t>投标人廉政承诺书</w:t>
      </w:r>
    </w:p>
    <w:p w14:paraId="0B432EA5">
      <w:pPr>
        <w:spacing w:line="580" w:lineRule="exact"/>
        <w:ind w:firstLine="600" w:firstLineChars="200"/>
        <w:rPr>
          <w:rFonts w:hint="eastAsia" w:ascii="宋体" w:hAnsi="宋体"/>
          <w:color w:val="000000" w:themeColor="text1"/>
          <w:sz w:val="30"/>
          <w:szCs w:val="30"/>
          <w:lang w:eastAsia="zh-CN"/>
          <w14:textFill>
            <w14:solidFill>
              <w14:schemeClr w14:val="tx1"/>
            </w14:solidFill>
          </w14:textFill>
        </w:rPr>
      </w:pPr>
      <w:r>
        <w:rPr>
          <w:rFonts w:hint="eastAsia" w:ascii="宋体" w:hAnsi="宋体"/>
          <w:color w:val="000000" w:themeColor="text1"/>
          <w:sz w:val="30"/>
          <w:szCs w:val="30"/>
          <w:lang w:eastAsia="zh-CN"/>
          <w14:textFill>
            <w14:solidFill>
              <w14:schemeClr w14:val="tx1"/>
            </w14:solidFill>
          </w14:textFill>
        </w:rPr>
        <w:t>（四）资格证明材料</w:t>
      </w:r>
    </w:p>
    <w:p w14:paraId="3AEE8C41">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lang w:eastAsia="zh-CN"/>
          <w14:textFill>
            <w14:solidFill>
              <w14:schemeClr w14:val="tx1"/>
            </w14:solidFill>
          </w14:textFill>
        </w:rPr>
        <w:t>五</w:t>
      </w:r>
      <w:r>
        <w:rPr>
          <w:rFonts w:ascii="宋体" w:hAnsi="宋体"/>
          <w:color w:val="000000" w:themeColor="text1"/>
          <w:sz w:val="30"/>
          <w:szCs w:val="30"/>
          <w14:textFill>
            <w14:solidFill>
              <w14:schemeClr w14:val="tx1"/>
            </w14:solidFill>
          </w14:textFill>
        </w:rPr>
        <w:t>）比选申请人基本情况表</w:t>
      </w:r>
    </w:p>
    <w:p w14:paraId="483A1559">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lang w:eastAsia="zh-CN"/>
          <w14:textFill>
            <w14:solidFill>
              <w14:schemeClr w14:val="tx1"/>
            </w14:solidFill>
          </w14:textFill>
        </w:rPr>
        <w:t>六</w:t>
      </w: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报价明细表</w:t>
      </w:r>
    </w:p>
    <w:p w14:paraId="1E2BA894">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lang w:eastAsia="zh-CN"/>
          <w14:textFill>
            <w14:solidFill>
              <w14:schemeClr w14:val="tx1"/>
            </w14:solidFill>
          </w14:textFill>
        </w:rPr>
        <w:t>七</w:t>
      </w: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技术</w:t>
      </w:r>
      <w:r>
        <w:rPr>
          <w:rFonts w:hint="eastAsia" w:ascii="宋体" w:hAnsi="宋体"/>
          <w:color w:val="000000" w:themeColor="text1"/>
          <w:sz w:val="30"/>
          <w:szCs w:val="30"/>
          <w:lang w:eastAsia="zh-CN"/>
          <w14:textFill>
            <w14:solidFill>
              <w14:schemeClr w14:val="tx1"/>
            </w14:solidFill>
          </w14:textFill>
        </w:rPr>
        <w:t>参数</w:t>
      </w:r>
      <w:r>
        <w:rPr>
          <w:rFonts w:hint="eastAsia" w:ascii="宋体" w:hAnsi="宋体"/>
          <w:color w:val="000000" w:themeColor="text1"/>
          <w:sz w:val="30"/>
          <w:szCs w:val="30"/>
          <w14:textFill>
            <w14:solidFill>
              <w14:schemeClr w14:val="tx1"/>
            </w14:solidFill>
          </w14:textFill>
        </w:rPr>
        <w:t>应答表</w:t>
      </w:r>
    </w:p>
    <w:p w14:paraId="38013C1C">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lang w:eastAsia="zh-CN"/>
          <w14:textFill>
            <w14:solidFill>
              <w14:schemeClr w14:val="tx1"/>
            </w14:solidFill>
          </w14:textFill>
        </w:rPr>
        <w:t>八</w:t>
      </w: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商务应答表</w:t>
      </w:r>
    </w:p>
    <w:p w14:paraId="527C8C5B">
      <w:pPr>
        <w:spacing w:line="580" w:lineRule="exact"/>
        <w:ind w:firstLine="600" w:firstLineChars="200"/>
        <w:rPr>
          <w:rFonts w:hint="eastAsia"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lang w:eastAsia="zh-CN"/>
          <w14:textFill>
            <w14:solidFill>
              <w14:schemeClr w14:val="tx1"/>
            </w14:solidFill>
          </w14:textFill>
        </w:rPr>
        <w:t>七</w:t>
      </w: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比选申请人项目业绩</w:t>
      </w:r>
    </w:p>
    <w:p w14:paraId="1548AFE1">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lang w:eastAsia="zh-CN"/>
          <w14:textFill>
            <w14:solidFill>
              <w14:schemeClr w14:val="tx1"/>
            </w14:solidFill>
          </w14:textFill>
        </w:rPr>
        <w:t>十</w:t>
      </w:r>
      <w:r>
        <w:rPr>
          <w:rFonts w:ascii="宋体" w:hAnsi="宋体"/>
          <w:color w:val="000000" w:themeColor="text1"/>
          <w:sz w:val="30"/>
          <w:szCs w:val="30"/>
          <w14:textFill>
            <w14:solidFill>
              <w14:schemeClr w14:val="tx1"/>
            </w14:solidFill>
          </w14:textFill>
        </w:rPr>
        <w:t>）</w:t>
      </w:r>
      <w:r>
        <w:rPr>
          <w:rFonts w:hint="eastAsia" w:ascii="宋体" w:hAnsi="宋体"/>
          <w:color w:val="000000" w:themeColor="text1"/>
          <w:sz w:val="30"/>
          <w:szCs w:val="30"/>
          <w14:textFill>
            <w14:solidFill>
              <w14:schemeClr w14:val="tx1"/>
            </w14:solidFill>
          </w14:textFill>
        </w:rPr>
        <w:t>项目方案</w:t>
      </w:r>
    </w:p>
    <w:p w14:paraId="58F93C2C">
      <w:pPr>
        <w:spacing w:line="580" w:lineRule="exact"/>
        <w:ind w:firstLine="600" w:firstLineChars="200"/>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（十一）</w:t>
      </w:r>
      <w:r>
        <w:rPr>
          <w:rFonts w:ascii="宋体" w:hAnsi="宋体"/>
          <w:color w:val="000000" w:themeColor="text1"/>
          <w:sz w:val="30"/>
          <w:szCs w:val="30"/>
          <w14:textFill>
            <w14:solidFill>
              <w14:schemeClr w14:val="tx1"/>
            </w14:solidFill>
          </w14:textFill>
        </w:rPr>
        <w:t>其它资料（若有）</w:t>
      </w:r>
    </w:p>
    <w:p w14:paraId="6561213A">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注：比选申请人所提供的《比选申请文件》均须逐页加盖比选申请人公章，否则其《比选申请文件》将被视为无效。</w:t>
      </w:r>
    </w:p>
    <w:p w14:paraId="188484FF">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黑体" w:hAnsi="黑体" w:eastAsia="黑体" w:cs="黑体"/>
          <w:color w:val="000000" w:themeColor="text1"/>
          <w:sz w:val="30"/>
          <w:szCs w:val="30"/>
          <w:lang w:val="zh-CN"/>
          <w14:textFill>
            <w14:solidFill>
              <w14:schemeClr w14:val="tx1"/>
            </w14:solidFill>
          </w14:textFill>
        </w:rPr>
        <w:t>六、比选申请文件有效期（实质性要求）：</w:t>
      </w:r>
      <w:r>
        <w:rPr>
          <w:rFonts w:ascii="宋体" w:hAnsi="宋体"/>
          <w:color w:val="000000" w:themeColor="text1"/>
          <w:sz w:val="30"/>
          <w:szCs w:val="30"/>
          <w14:textFill>
            <w14:solidFill>
              <w14:schemeClr w14:val="tx1"/>
            </w14:solidFill>
          </w14:textFill>
        </w:rPr>
        <w:t>从递交比选申请文件的截止日期起120日历天。</w:t>
      </w:r>
    </w:p>
    <w:p w14:paraId="38658536">
      <w:pPr>
        <w:spacing w:line="560" w:lineRule="exact"/>
        <w:ind w:firstLine="600" w:firstLineChars="200"/>
        <w:jc w:val="left"/>
        <w:rPr>
          <w:rFonts w:ascii="黑体" w:hAnsi="黑体" w:eastAsia="黑体" w:cs="黑体"/>
          <w:color w:val="000000" w:themeColor="text1"/>
          <w:sz w:val="30"/>
          <w:szCs w:val="30"/>
          <w:lang w:val="zh-CN"/>
          <w14:textFill>
            <w14:solidFill>
              <w14:schemeClr w14:val="tx1"/>
            </w14:solidFill>
          </w14:textFill>
        </w:rPr>
      </w:pPr>
      <w:bookmarkStart w:id="16" w:name="_Toc123843528"/>
      <w:r>
        <w:rPr>
          <w:rFonts w:ascii="黑体" w:hAnsi="黑体" w:eastAsia="黑体" w:cs="黑体"/>
          <w:color w:val="000000" w:themeColor="text1"/>
          <w:sz w:val="30"/>
          <w:szCs w:val="30"/>
          <w:lang w:val="zh-CN"/>
          <w14:textFill>
            <w14:solidFill>
              <w14:schemeClr w14:val="tx1"/>
            </w14:solidFill>
          </w14:textFill>
        </w:rPr>
        <w:t>七、比选申请文件的密封和递交</w:t>
      </w:r>
      <w:bookmarkEnd w:id="16"/>
      <w:r>
        <w:rPr>
          <w:rFonts w:ascii="黑体" w:hAnsi="黑体" w:eastAsia="黑体" w:cs="黑体"/>
          <w:color w:val="000000" w:themeColor="text1"/>
          <w:sz w:val="30"/>
          <w:szCs w:val="30"/>
          <w:lang w:val="zh-CN"/>
          <w14:textFill>
            <w14:solidFill>
              <w14:schemeClr w14:val="tx1"/>
            </w14:solidFill>
          </w14:textFill>
        </w:rPr>
        <w:t>：</w:t>
      </w:r>
    </w:p>
    <w:p w14:paraId="33B3D1A1">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（一）比选申请文件的编制和签署</w:t>
      </w:r>
    </w:p>
    <w:p w14:paraId="1AFE6E63">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1.比选申请文件壹份，并在其封面上清楚地标明比选申请文件、项目名称、比选申请人名称。</w:t>
      </w:r>
      <w:r>
        <w:rPr>
          <w:rFonts w:hint="eastAsia" w:ascii="宋体" w:hAnsi="宋体"/>
          <w:color w:val="000000" w:themeColor="text1"/>
          <w:sz w:val="30"/>
          <w:szCs w:val="30"/>
          <w14:textFill>
            <w14:solidFill>
              <w14:schemeClr w14:val="tx1"/>
            </w14:solidFill>
          </w14:textFill>
        </w:rPr>
        <w:t>电子版比选申请文件壹份（U盘）。</w:t>
      </w:r>
    </w:p>
    <w:p w14:paraId="7C2ED57D">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2.比选申请文件需在规定签章处签字和盖章。</w:t>
      </w:r>
    </w:p>
    <w:p w14:paraId="512921BF">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3.比选申请文件的打印和书写应清楚工整，任何行间插字、涂改或增删，必须由比选申请人的法定代表人或其授权代表签字并盖比选申请人公章。</w:t>
      </w:r>
    </w:p>
    <w:p w14:paraId="26CA59BB">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14:paraId="1BCA489F">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5.比选申请文件需要逐页编目编码。</w:t>
      </w:r>
    </w:p>
    <w:p w14:paraId="1B46A016">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6.比选申请文件应当采用胶装方式装订成册，不得散装或者合页装订。</w:t>
      </w:r>
    </w:p>
    <w:p w14:paraId="3763C850">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7.比选申请文件应根据比选文件的要求制作，签署、盖章。</w:t>
      </w:r>
    </w:p>
    <w:p w14:paraId="075CA82F">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（二）比选申请文件的密封和标注（不属于本项目评审范畴，由比选人在接收比选申请文件时及时处理）</w:t>
      </w:r>
    </w:p>
    <w:p w14:paraId="7AF92964">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1. 比选申请文件可以单独密封包装，也可以所有比选申请文件密封包装在一个密封袋内。</w:t>
      </w:r>
    </w:p>
    <w:p w14:paraId="48AF6D01">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2. 比选申请文件密封袋的最外层应清楚地标明项目名称、比选申请人名称。</w:t>
      </w:r>
    </w:p>
    <w:p w14:paraId="2825CA7B">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3.所有外层密封袋的封口处应粘贴牢固。</w:t>
      </w:r>
    </w:p>
    <w:p w14:paraId="4D2D3F44">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4.未按以上要求进行密封和标注的比选申请文件，比选人将拒收或者在时间允许的范围内，要求修改完善后接收。</w:t>
      </w:r>
    </w:p>
    <w:p w14:paraId="2A39908B">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（三）比选申请文件的递交</w:t>
      </w:r>
    </w:p>
    <w:p w14:paraId="27BC3DCE">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比选申请文件由比选申请人</w:t>
      </w:r>
      <w:r>
        <w:rPr>
          <w:rFonts w:hint="eastAsia" w:ascii="宋体" w:hAnsi="宋体" w:cs="宋体"/>
          <w:sz w:val="30"/>
          <w:szCs w:val="30"/>
        </w:rPr>
        <w:t>在投标截止时间前送达（邮寄）至万源市中心医院招标采购管理办公室</w:t>
      </w:r>
      <w:r>
        <w:rPr>
          <w:rFonts w:ascii="宋体" w:hAnsi="宋体"/>
          <w:color w:val="000000" w:themeColor="text1"/>
          <w:sz w:val="30"/>
          <w:szCs w:val="30"/>
          <w14:textFill>
            <w14:solidFill>
              <w14:schemeClr w14:val="tx1"/>
            </w14:solidFill>
          </w14:textFill>
        </w:rPr>
        <w:t>；比选截止时间及地点按比选文件要求的时间和地址执行。</w:t>
      </w:r>
    </w:p>
    <w:p w14:paraId="31EC0D6F">
      <w:pPr>
        <w:spacing w:line="560" w:lineRule="exact"/>
        <w:ind w:firstLine="600" w:firstLineChars="200"/>
        <w:jc w:val="left"/>
        <w:rPr>
          <w:rFonts w:ascii="黑体" w:hAnsi="黑体" w:eastAsia="黑体" w:cs="黑体"/>
          <w:color w:val="000000" w:themeColor="text1"/>
          <w:sz w:val="30"/>
          <w:szCs w:val="30"/>
          <w:lang w:val="zh-CN"/>
          <w14:textFill>
            <w14:solidFill>
              <w14:schemeClr w14:val="tx1"/>
            </w14:solidFill>
          </w14:textFill>
        </w:rPr>
      </w:pPr>
      <w:r>
        <w:rPr>
          <w:rFonts w:ascii="黑体" w:hAnsi="黑体" w:eastAsia="黑体" w:cs="黑体"/>
          <w:color w:val="000000" w:themeColor="text1"/>
          <w:sz w:val="30"/>
          <w:szCs w:val="30"/>
          <w:lang w:val="zh-CN"/>
          <w14:textFill>
            <w14:solidFill>
              <w14:schemeClr w14:val="tx1"/>
            </w14:solidFill>
          </w14:textFill>
        </w:rPr>
        <w:t>八、比选程序：</w:t>
      </w:r>
    </w:p>
    <w:p w14:paraId="1BB396D3">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（一）比选由比选人主持。</w:t>
      </w:r>
    </w:p>
    <w:p w14:paraId="3D529060">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（二）由</w:t>
      </w:r>
      <w:r>
        <w:rPr>
          <w:rFonts w:hint="eastAsia" w:ascii="宋体" w:hAnsi="宋体"/>
          <w:color w:val="000000" w:themeColor="text1"/>
          <w:sz w:val="30"/>
          <w:szCs w:val="30"/>
          <w14:textFill>
            <w14:solidFill>
              <w14:schemeClr w14:val="tx1"/>
            </w14:solidFill>
          </w14:textFill>
        </w:rPr>
        <w:t>现场监督人员</w:t>
      </w:r>
      <w:r>
        <w:rPr>
          <w:rFonts w:ascii="宋体" w:hAnsi="宋体"/>
          <w:color w:val="000000" w:themeColor="text1"/>
          <w:sz w:val="30"/>
          <w:szCs w:val="30"/>
          <w14:textFill>
            <w14:solidFill>
              <w14:schemeClr w14:val="tx1"/>
            </w14:solidFill>
          </w14:textFill>
        </w:rPr>
        <w:t>检查比选申请文件密封性并签字确认。</w:t>
      </w:r>
    </w:p>
    <w:p w14:paraId="5F1C3763">
      <w:pPr>
        <w:spacing w:line="580" w:lineRule="exact"/>
        <w:ind w:firstLine="600" w:firstLineChars="200"/>
        <w:rPr>
          <w:rFonts w:ascii="宋体" w:hAnsi="宋体"/>
          <w:color w:val="000000" w:themeColor="text1"/>
          <w:sz w:val="30"/>
          <w:szCs w:val="30"/>
          <w14:textFill>
            <w14:solidFill>
              <w14:schemeClr w14:val="tx1"/>
            </w14:solidFill>
          </w14:textFill>
        </w:rPr>
      </w:pPr>
      <w:r>
        <w:rPr>
          <w:rFonts w:ascii="宋体" w:hAnsi="宋体"/>
          <w:color w:val="000000" w:themeColor="text1"/>
          <w:sz w:val="30"/>
          <w:szCs w:val="30"/>
          <w14:textFill>
            <w14:solidFill>
              <w14:schemeClr w14:val="tx1"/>
            </w14:solidFill>
          </w14:textFill>
        </w:rPr>
        <w:t>（三）比选人对比选过程进行记录，并存档备查。</w:t>
      </w:r>
    </w:p>
    <w:p w14:paraId="1D3FEA8D">
      <w:pPr>
        <w:spacing w:line="560" w:lineRule="exact"/>
        <w:ind w:firstLine="600" w:firstLineChars="200"/>
        <w:jc w:val="left"/>
        <w:rPr>
          <w:rFonts w:ascii="黑体" w:hAnsi="黑体" w:eastAsia="黑体" w:cs="黑体"/>
          <w:color w:val="000000" w:themeColor="text1"/>
          <w:sz w:val="30"/>
          <w:szCs w:val="30"/>
          <w:lang w:val="zh-CN"/>
          <w14:textFill>
            <w14:solidFill>
              <w14:schemeClr w14:val="tx1"/>
            </w14:solidFill>
          </w14:textFill>
        </w:rPr>
      </w:pPr>
      <w:r>
        <w:rPr>
          <w:rFonts w:ascii="黑体" w:hAnsi="黑体" w:eastAsia="黑体" w:cs="黑体"/>
          <w:color w:val="000000" w:themeColor="text1"/>
          <w:sz w:val="30"/>
          <w:szCs w:val="30"/>
          <w:lang w:val="zh-CN"/>
          <w14:textFill>
            <w14:solidFill>
              <w14:schemeClr w14:val="tx1"/>
            </w14:solidFill>
          </w14:textFill>
        </w:rPr>
        <w:t>九、评审办法参照本比选文件第三章内容。</w:t>
      </w:r>
    </w:p>
    <w:p w14:paraId="30AB06D4">
      <w:pPr>
        <w:spacing w:line="580" w:lineRule="exact"/>
        <w:ind w:firstLine="600" w:firstLineChars="200"/>
        <w:rPr>
          <w:rFonts w:ascii="Times New Roman" w:hAnsi="Times New Roman" w:eastAsia="仿宋"/>
          <w:color w:val="000000" w:themeColor="text1"/>
          <w:sz w:val="30"/>
          <w:szCs w:val="30"/>
          <w14:textFill>
            <w14:solidFill>
              <w14:schemeClr w14:val="tx1"/>
            </w14:solidFill>
          </w14:textFill>
        </w:rPr>
      </w:pPr>
      <w:r>
        <w:rPr>
          <w:rFonts w:ascii="黑体" w:hAnsi="黑体" w:eastAsia="黑体" w:cs="黑体"/>
          <w:color w:val="000000" w:themeColor="text1"/>
          <w:sz w:val="30"/>
          <w:szCs w:val="30"/>
          <w:lang w:val="zh-CN"/>
          <w14:textFill>
            <w14:solidFill>
              <w14:schemeClr w14:val="tx1"/>
            </w14:solidFill>
          </w14:textFill>
        </w:rPr>
        <w:t>十、合同的授予：</w:t>
      </w:r>
      <w:r>
        <w:rPr>
          <w:rFonts w:ascii="宋体" w:hAnsi="宋体"/>
          <w:color w:val="000000" w:themeColor="text1"/>
          <w:sz w:val="30"/>
          <w:szCs w:val="30"/>
          <w14:textFill>
            <w14:solidFill>
              <w14:schemeClr w14:val="tx1"/>
            </w14:solidFill>
          </w14:textFill>
        </w:rPr>
        <w:t>本项目的采购合同将授予所确定的中选人。</w:t>
      </w:r>
    </w:p>
    <w:p w14:paraId="4C4C31B1">
      <w:pPr>
        <w:spacing w:line="360" w:lineRule="auto"/>
        <w:rPr>
          <w:rFonts w:ascii="Times New Roman" w:hAnsi="Times New Roman"/>
          <w:color w:val="000000" w:themeColor="text1"/>
          <w:sz w:val="24"/>
          <w14:textFill>
            <w14:solidFill>
              <w14:schemeClr w14:val="tx1"/>
            </w14:solidFill>
          </w14:textFill>
        </w:rPr>
      </w:pPr>
    </w:p>
    <w:p w14:paraId="7906296B">
      <w:pPr>
        <w:rPr>
          <w:rFonts w:ascii="Times New Roman" w:hAnsi="Times New Roman"/>
          <w:color w:val="000000" w:themeColor="text1"/>
          <w:sz w:val="24"/>
          <w14:textFill>
            <w14:solidFill>
              <w14:schemeClr w14:val="tx1"/>
            </w14:solidFill>
          </w14:textFill>
        </w:rPr>
      </w:pPr>
    </w:p>
    <w:p w14:paraId="1C124CA6">
      <w:pPr>
        <w:pStyle w:val="20"/>
        <w:rPr>
          <w:rFonts w:ascii="Times New Roman" w:hAnsi="Times New Roman" w:cs="Times New Roman"/>
        </w:rPr>
      </w:pPr>
      <w:r>
        <w:rPr>
          <w:rFonts w:ascii="Times New Roman" w:hAnsi="Times New Roman" w:cs="Times New Roman"/>
          <w:sz w:val="24"/>
        </w:rPr>
        <w:br w:type="page"/>
      </w:r>
      <w:bookmarkStart w:id="17" w:name="_Toc3005"/>
      <w:r>
        <w:rPr>
          <w:rFonts w:hint="eastAsia" w:ascii="方正小标宋简体" w:hAnsi="方正小标宋简体" w:eastAsia="方正小标宋简体" w:cs="方正小标宋简体"/>
          <w:b w:val="0"/>
          <w:bCs w:val="0"/>
          <w:sz w:val="36"/>
          <w:szCs w:val="36"/>
          <w:lang w:val="en-US" w:eastAsia="zh-CN"/>
        </w:rPr>
        <w:t>第三章 评审办法</w:t>
      </w:r>
      <w:bookmarkEnd w:id="17"/>
    </w:p>
    <w:p w14:paraId="593F0451">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14:paraId="5CC76780">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一、总则</w:t>
      </w:r>
    </w:p>
    <w:p w14:paraId="661CC87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（一）</w:t>
      </w:r>
      <w:r>
        <w:rPr>
          <w:rFonts w:hint="eastAsia" w:eastAsia="宋体"/>
          <w:sz w:val="30"/>
          <w:szCs w:val="30"/>
          <w:lang w:val="en-US" w:eastAsia="zh-CN"/>
        </w:rPr>
        <w:t>比选</w:t>
      </w:r>
      <w:r>
        <w:rPr>
          <w:rFonts w:hint="default" w:eastAsia="宋体"/>
          <w:sz w:val="30"/>
          <w:szCs w:val="30"/>
          <w:lang w:val="en-US" w:eastAsia="zh-CN"/>
        </w:rPr>
        <w:t>小组在评审过程中，应当按照相关法律法规的规定履行职责和义务，不得违法评审、违反评审工作纪律。</w:t>
      </w:r>
    </w:p>
    <w:p w14:paraId="640A34C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（二）评标组织</w:t>
      </w:r>
    </w:p>
    <w:p w14:paraId="01C4145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1、本项目评标小组由采购人组织。</w:t>
      </w:r>
    </w:p>
    <w:p w14:paraId="754074E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2、评标、决标全过程由监督代表监督。</w:t>
      </w:r>
    </w:p>
    <w:p w14:paraId="72F05794">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（三）</w:t>
      </w:r>
      <w:r>
        <w:rPr>
          <w:rFonts w:hint="eastAsia" w:eastAsia="宋体"/>
          <w:sz w:val="30"/>
          <w:szCs w:val="30"/>
          <w:lang w:val="en-US" w:eastAsia="zh-CN"/>
        </w:rPr>
        <w:t>比选</w:t>
      </w:r>
      <w:r>
        <w:rPr>
          <w:rFonts w:hint="default" w:eastAsia="宋体"/>
          <w:sz w:val="30"/>
          <w:szCs w:val="30"/>
          <w:lang w:val="en-US" w:eastAsia="zh-CN"/>
        </w:rPr>
        <w:t>工作应遵循公平、公正、科学及择优的原则，并以相同的</w:t>
      </w:r>
      <w:r>
        <w:rPr>
          <w:rFonts w:hint="eastAsia" w:eastAsia="宋体"/>
          <w:sz w:val="30"/>
          <w:szCs w:val="30"/>
          <w:lang w:val="en-US" w:eastAsia="zh-CN"/>
        </w:rPr>
        <w:t>比选</w:t>
      </w:r>
      <w:r>
        <w:rPr>
          <w:rFonts w:hint="default" w:eastAsia="宋体"/>
          <w:sz w:val="30"/>
          <w:szCs w:val="30"/>
          <w:lang w:val="en-US" w:eastAsia="zh-CN"/>
        </w:rPr>
        <w:t>程序和标准对待所有的供应商。</w:t>
      </w:r>
    </w:p>
    <w:p w14:paraId="3F17DED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（四）</w:t>
      </w:r>
      <w:r>
        <w:rPr>
          <w:rFonts w:hint="eastAsia" w:eastAsia="宋体"/>
          <w:sz w:val="30"/>
          <w:szCs w:val="30"/>
          <w:lang w:val="en-US" w:eastAsia="zh-CN"/>
        </w:rPr>
        <w:t>比选</w:t>
      </w:r>
      <w:r>
        <w:rPr>
          <w:rFonts w:hint="default" w:eastAsia="宋体"/>
          <w:sz w:val="30"/>
          <w:szCs w:val="30"/>
          <w:lang w:val="en-US" w:eastAsia="zh-CN"/>
        </w:rPr>
        <w:t>小组按照</w:t>
      </w:r>
      <w:r>
        <w:rPr>
          <w:rFonts w:hint="eastAsia" w:eastAsia="宋体"/>
          <w:sz w:val="30"/>
          <w:szCs w:val="30"/>
          <w:lang w:val="en-US" w:eastAsia="zh-CN"/>
        </w:rPr>
        <w:t>比选</w:t>
      </w:r>
      <w:r>
        <w:rPr>
          <w:rFonts w:hint="default" w:eastAsia="宋体"/>
          <w:sz w:val="30"/>
          <w:szCs w:val="30"/>
          <w:lang w:val="en-US" w:eastAsia="zh-CN"/>
        </w:rPr>
        <w:t>文件规定的</w:t>
      </w:r>
      <w:r>
        <w:rPr>
          <w:rFonts w:hint="eastAsia" w:eastAsia="宋体"/>
          <w:sz w:val="30"/>
          <w:szCs w:val="30"/>
          <w:lang w:val="en-US" w:eastAsia="zh-CN"/>
        </w:rPr>
        <w:t>比选</w:t>
      </w:r>
      <w:r>
        <w:rPr>
          <w:rFonts w:hint="default" w:eastAsia="宋体"/>
          <w:sz w:val="30"/>
          <w:szCs w:val="30"/>
          <w:lang w:val="en-US" w:eastAsia="zh-CN"/>
        </w:rPr>
        <w:t>方法和标准进行</w:t>
      </w:r>
      <w:r>
        <w:rPr>
          <w:rFonts w:hint="eastAsia" w:eastAsia="宋体"/>
          <w:sz w:val="30"/>
          <w:szCs w:val="30"/>
          <w:lang w:val="en-US" w:eastAsia="zh-CN"/>
        </w:rPr>
        <w:t>比选</w:t>
      </w:r>
      <w:r>
        <w:rPr>
          <w:rFonts w:hint="default" w:eastAsia="宋体"/>
          <w:sz w:val="30"/>
          <w:szCs w:val="30"/>
          <w:lang w:val="en-US" w:eastAsia="zh-CN"/>
        </w:rPr>
        <w:t>，并独立履行下列职责：</w:t>
      </w:r>
    </w:p>
    <w:p w14:paraId="6E734EF4">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1、熟悉和理解</w:t>
      </w:r>
      <w:r>
        <w:rPr>
          <w:rFonts w:hint="eastAsia" w:eastAsia="宋体"/>
          <w:sz w:val="30"/>
          <w:szCs w:val="30"/>
          <w:lang w:val="en-US" w:eastAsia="zh-CN"/>
        </w:rPr>
        <w:t>比选</w:t>
      </w:r>
      <w:r>
        <w:rPr>
          <w:rFonts w:hint="default" w:eastAsia="宋体"/>
          <w:sz w:val="30"/>
          <w:szCs w:val="30"/>
          <w:lang w:val="en-US" w:eastAsia="zh-CN"/>
        </w:rPr>
        <w:t>文件，确定</w:t>
      </w:r>
      <w:r>
        <w:rPr>
          <w:rFonts w:hint="eastAsia" w:eastAsia="宋体"/>
          <w:sz w:val="30"/>
          <w:szCs w:val="30"/>
          <w:lang w:val="en-US" w:eastAsia="zh-CN"/>
        </w:rPr>
        <w:t>比选</w:t>
      </w:r>
      <w:r>
        <w:rPr>
          <w:rFonts w:hint="default" w:eastAsia="宋体"/>
          <w:sz w:val="30"/>
          <w:szCs w:val="30"/>
          <w:lang w:val="en-US" w:eastAsia="zh-CN"/>
        </w:rPr>
        <w:t>文件内容是否违反国家有关强制性规定或者</w:t>
      </w:r>
      <w:r>
        <w:rPr>
          <w:rFonts w:hint="eastAsia" w:eastAsia="宋体"/>
          <w:sz w:val="30"/>
          <w:szCs w:val="30"/>
          <w:lang w:val="en-US" w:eastAsia="zh-CN"/>
        </w:rPr>
        <w:t>比选</w:t>
      </w:r>
      <w:r>
        <w:rPr>
          <w:rFonts w:hint="default" w:eastAsia="宋体"/>
          <w:sz w:val="30"/>
          <w:szCs w:val="30"/>
          <w:lang w:val="en-US" w:eastAsia="zh-CN"/>
        </w:rPr>
        <w:t>文件存在歧义、重大缺陷；</w:t>
      </w:r>
    </w:p>
    <w:p w14:paraId="70CCFFB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2、审查供应商响应文件是否满足</w:t>
      </w:r>
      <w:r>
        <w:rPr>
          <w:rFonts w:hint="eastAsia" w:eastAsia="宋体"/>
          <w:sz w:val="30"/>
          <w:szCs w:val="30"/>
          <w:lang w:val="en-US" w:eastAsia="zh-CN"/>
        </w:rPr>
        <w:t>比选</w:t>
      </w:r>
      <w:r>
        <w:rPr>
          <w:rFonts w:hint="default" w:eastAsia="宋体"/>
          <w:sz w:val="30"/>
          <w:szCs w:val="30"/>
          <w:lang w:val="en-US" w:eastAsia="zh-CN"/>
        </w:rPr>
        <w:t>文件要求，并作出公正评价；</w:t>
      </w:r>
    </w:p>
    <w:p w14:paraId="2C3A01E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3、根据需要要求供应商对</w:t>
      </w:r>
      <w:r>
        <w:rPr>
          <w:rFonts w:hint="eastAsia" w:eastAsia="宋体"/>
          <w:sz w:val="30"/>
          <w:szCs w:val="30"/>
          <w:lang w:val="en-US" w:eastAsia="zh-CN"/>
        </w:rPr>
        <w:t>比选</w:t>
      </w:r>
      <w:r>
        <w:rPr>
          <w:rFonts w:hint="default" w:eastAsia="宋体"/>
          <w:sz w:val="30"/>
          <w:szCs w:val="30"/>
          <w:lang w:val="en-US" w:eastAsia="zh-CN"/>
        </w:rPr>
        <w:t>文件有关事项作出澄清、说明或者纠正；</w:t>
      </w:r>
    </w:p>
    <w:p w14:paraId="47CC3BB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4、推荐成交供应商，或者受采购人委托确定成交供应商；</w:t>
      </w:r>
    </w:p>
    <w:p w14:paraId="2961239F">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5、起草评审报告并进行签署；</w:t>
      </w:r>
    </w:p>
    <w:p w14:paraId="6F43013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6、向采购人报告非法干预评审工作的行为；</w:t>
      </w:r>
    </w:p>
    <w:p w14:paraId="1C4DC0C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7、法律、法规和规章规定的其他职责。</w:t>
      </w:r>
    </w:p>
    <w:p w14:paraId="11F3B88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（五）（实质性要求）</w:t>
      </w:r>
      <w:r>
        <w:rPr>
          <w:rFonts w:hint="eastAsia" w:eastAsia="宋体"/>
          <w:sz w:val="30"/>
          <w:szCs w:val="30"/>
          <w:lang w:val="en-US" w:eastAsia="zh-CN"/>
        </w:rPr>
        <w:t>比选</w:t>
      </w:r>
      <w:r>
        <w:rPr>
          <w:rFonts w:hint="default" w:eastAsia="宋体"/>
          <w:sz w:val="30"/>
          <w:szCs w:val="30"/>
          <w:lang w:val="en-US" w:eastAsia="zh-CN"/>
        </w:rPr>
        <w:t>过程独立、保密。供应商非法干预</w:t>
      </w:r>
      <w:r>
        <w:rPr>
          <w:rFonts w:hint="eastAsia" w:eastAsia="宋体"/>
          <w:sz w:val="30"/>
          <w:szCs w:val="30"/>
          <w:lang w:val="en-US" w:eastAsia="zh-CN"/>
        </w:rPr>
        <w:t>比选</w:t>
      </w:r>
      <w:r>
        <w:rPr>
          <w:rFonts w:hint="default" w:eastAsia="宋体"/>
          <w:sz w:val="30"/>
          <w:szCs w:val="30"/>
          <w:lang w:val="en-US" w:eastAsia="zh-CN"/>
        </w:rPr>
        <w:t>过程的，其响应文件作为无效处理。</w:t>
      </w:r>
    </w:p>
    <w:p w14:paraId="39FEB37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（六）</w:t>
      </w:r>
      <w:r>
        <w:rPr>
          <w:rFonts w:hint="eastAsia" w:eastAsia="宋体"/>
          <w:sz w:val="30"/>
          <w:szCs w:val="30"/>
          <w:lang w:val="en-US" w:eastAsia="zh-CN"/>
        </w:rPr>
        <w:t>比选</w:t>
      </w:r>
      <w:r>
        <w:rPr>
          <w:rFonts w:hint="default" w:eastAsia="宋体"/>
          <w:sz w:val="30"/>
          <w:szCs w:val="30"/>
          <w:lang w:val="en-US" w:eastAsia="zh-CN"/>
        </w:rPr>
        <w:t>小组评价响应文件，除</w:t>
      </w:r>
      <w:r>
        <w:rPr>
          <w:rFonts w:hint="eastAsia" w:eastAsia="宋体"/>
          <w:sz w:val="30"/>
          <w:szCs w:val="30"/>
          <w:lang w:val="en-US" w:eastAsia="zh-CN"/>
        </w:rPr>
        <w:t>比选</w:t>
      </w:r>
      <w:r>
        <w:rPr>
          <w:rFonts w:hint="default" w:eastAsia="宋体"/>
          <w:sz w:val="30"/>
          <w:szCs w:val="30"/>
          <w:lang w:val="en-US" w:eastAsia="zh-CN"/>
        </w:rPr>
        <w:t>小组要求其澄清、说明或者纠正而提供的资料外，仅依据响应文件本身的内容，不寻求供应商提供其他外部证据。</w:t>
      </w:r>
    </w:p>
    <w:p w14:paraId="34C6030C">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二、评审程序</w:t>
      </w:r>
    </w:p>
    <w:p w14:paraId="41B52CA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（一）熟悉和理解</w:t>
      </w:r>
      <w:r>
        <w:rPr>
          <w:rFonts w:hint="eastAsia" w:eastAsia="宋体"/>
          <w:sz w:val="30"/>
          <w:szCs w:val="30"/>
          <w:lang w:val="en-US" w:eastAsia="zh-CN"/>
        </w:rPr>
        <w:t>比选</w:t>
      </w:r>
      <w:r>
        <w:rPr>
          <w:rFonts w:hint="default" w:eastAsia="宋体"/>
          <w:sz w:val="30"/>
          <w:szCs w:val="30"/>
          <w:lang w:val="en-US" w:eastAsia="zh-CN"/>
        </w:rPr>
        <w:t>文件和停止评审。</w:t>
      </w:r>
    </w:p>
    <w:p w14:paraId="12B4D74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w:t>
      </w:r>
      <w:r>
        <w:rPr>
          <w:rFonts w:hint="eastAsia" w:eastAsia="宋体"/>
          <w:sz w:val="30"/>
          <w:szCs w:val="30"/>
          <w:lang w:val="en-US" w:eastAsia="zh-CN"/>
        </w:rPr>
        <w:t>比选</w:t>
      </w:r>
      <w:r>
        <w:rPr>
          <w:rFonts w:hint="default" w:eastAsia="宋体"/>
          <w:sz w:val="30"/>
          <w:szCs w:val="30"/>
          <w:lang w:val="en-US" w:eastAsia="zh-CN"/>
        </w:rPr>
        <w:t>小组正式评审前，应当对</w:t>
      </w:r>
      <w:r>
        <w:rPr>
          <w:rFonts w:hint="eastAsia" w:eastAsia="宋体"/>
          <w:sz w:val="30"/>
          <w:szCs w:val="30"/>
          <w:lang w:val="en-US" w:eastAsia="zh-CN"/>
        </w:rPr>
        <w:t>比选</w:t>
      </w:r>
      <w:r>
        <w:rPr>
          <w:rFonts w:hint="default" w:eastAsia="宋体"/>
          <w:sz w:val="30"/>
          <w:szCs w:val="30"/>
          <w:lang w:val="en-US" w:eastAsia="zh-CN"/>
        </w:rPr>
        <w:t>文件进行熟悉和理解，内容主要包括</w:t>
      </w:r>
      <w:r>
        <w:rPr>
          <w:rFonts w:hint="eastAsia" w:eastAsia="宋体"/>
          <w:sz w:val="30"/>
          <w:szCs w:val="30"/>
          <w:lang w:val="en-US" w:eastAsia="zh-CN"/>
        </w:rPr>
        <w:t>比选</w:t>
      </w:r>
      <w:r>
        <w:rPr>
          <w:rFonts w:hint="default" w:eastAsia="宋体"/>
          <w:sz w:val="30"/>
          <w:szCs w:val="30"/>
          <w:lang w:val="en-US" w:eastAsia="zh-CN"/>
        </w:rPr>
        <w:t>文件中供应商资格条件要求、采购项目技术、服务和商务要求、评审方法和标准、采购政策要求等。</w:t>
      </w:r>
    </w:p>
    <w:p w14:paraId="1AB7E9C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2.本</w:t>
      </w:r>
      <w:r>
        <w:rPr>
          <w:rFonts w:hint="eastAsia" w:eastAsia="宋体"/>
          <w:sz w:val="30"/>
          <w:szCs w:val="30"/>
          <w:lang w:val="en-US" w:eastAsia="zh-CN"/>
        </w:rPr>
        <w:t>比选</w:t>
      </w:r>
      <w:r>
        <w:rPr>
          <w:rFonts w:hint="default" w:eastAsia="宋体"/>
          <w:sz w:val="30"/>
          <w:szCs w:val="30"/>
          <w:lang w:val="en-US" w:eastAsia="zh-CN"/>
        </w:rPr>
        <w:t>文件有下列情形之一的，</w:t>
      </w:r>
      <w:r>
        <w:rPr>
          <w:rFonts w:hint="eastAsia" w:eastAsia="宋体"/>
          <w:sz w:val="30"/>
          <w:szCs w:val="30"/>
          <w:lang w:val="en-US" w:eastAsia="zh-CN"/>
        </w:rPr>
        <w:t>比选</w:t>
      </w:r>
      <w:r>
        <w:rPr>
          <w:rFonts w:hint="default" w:eastAsia="宋体"/>
          <w:sz w:val="30"/>
          <w:szCs w:val="30"/>
          <w:lang w:val="en-US" w:eastAsia="zh-CN"/>
        </w:rPr>
        <w:t>小组应当停止评审：</w:t>
      </w:r>
    </w:p>
    <w:p w14:paraId="1A7DB6C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zh-CN" w:eastAsia="zh-CN"/>
        </w:rPr>
        <w:t>（1）</w:t>
      </w:r>
      <w:r>
        <w:rPr>
          <w:rFonts w:hint="eastAsia" w:eastAsia="宋体"/>
          <w:sz w:val="30"/>
          <w:szCs w:val="30"/>
          <w:lang w:val="en-US" w:eastAsia="zh-CN"/>
        </w:rPr>
        <w:t>比选</w:t>
      </w:r>
      <w:r>
        <w:rPr>
          <w:rFonts w:hint="default" w:eastAsia="宋体"/>
          <w:sz w:val="30"/>
          <w:szCs w:val="30"/>
          <w:lang w:val="en-US" w:eastAsia="zh-CN"/>
        </w:rPr>
        <w:t>文件的规定存在歧义、重大缺陷的；</w:t>
      </w:r>
    </w:p>
    <w:p w14:paraId="2108907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zh-CN" w:eastAsia="zh-CN"/>
        </w:rPr>
        <w:t>（2）</w:t>
      </w:r>
      <w:r>
        <w:rPr>
          <w:rFonts w:hint="eastAsia" w:eastAsia="宋体"/>
          <w:sz w:val="30"/>
          <w:szCs w:val="30"/>
          <w:lang w:val="en-US" w:eastAsia="zh-CN"/>
        </w:rPr>
        <w:t>比选</w:t>
      </w:r>
      <w:r>
        <w:rPr>
          <w:rFonts w:hint="default" w:eastAsia="宋体"/>
          <w:sz w:val="30"/>
          <w:szCs w:val="30"/>
          <w:lang w:val="en-US" w:eastAsia="zh-CN"/>
        </w:rPr>
        <w:t>文件明显以不合理条件对供应商实行差别待遇或者歧视待遇的；</w:t>
      </w:r>
    </w:p>
    <w:p w14:paraId="4920020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zh-CN" w:eastAsia="zh-CN"/>
        </w:rPr>
        <w:t>（3）</w:t>
      </w:r>
      <w:r>
        <w:rPr>
          <w:rFonts w:hint="eastAsia" w:eastAsia="宋体"/>
          <w:sz w:val="30"/>
          <w:szCs w:val="30"/>
          <w:lang w:val="en-US" w:eastAsia="zh-CN"/>
        </w:rPr>
        <w:t>比选</w:t>
      </w:r>
      <w:r>
        <w:rPr>
          <w:rFonts w:hint="default" w:eastAsia="宋体"/>
          <w:sz w:val="30"/>
          <w:szCs w:val="30"/>
          <w:lang w:val="en-US" w:eastAsia="zh-CN"/>
        </w:rPr>
        <w:t>文件载明的成交原则不合法的；</w:t>
      </w:r>
    </w:p>
    <w:p w14:paraId="3EADC15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zh-CN" w:eastAsia="zh-CN"/>
        </w:rPr>
        <w:t>（4）</w:t>
      </w:r>
      <w:r>
        <w:rPr>
          <w:rFonts w:hint="eastAsia" w:eastAsia="宋体"/>
          <w:sz w:val="30"/>
          <w:szCs w:val="30"/>
          <w:lang w:val="en-US" w:eastAsia="zh-CN"/>
        </w:rPr>
        <w:t>比选</w:t>
      </w:r>
      <w:r>
        <w:rPr>
          <w:rFonts w:hint="default" w:eastAsia="宋体"/>
          <w:sz w:val="30"/>
          <w:szCs w:val="30"/>
          <w:lang w:val="en-US" w:eastAsia="zh-CN"/>
        </w:rPr>
        <w:t>文件有违反国家其他有关强制性规定的情形。</w:t>
      </w:r>
    </w:p>
    <w:p w14:paraId="3333189F">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3.出现上述第2条规定应当停止评审情形的，</w:t>
      </w:r>
      <w:r>
        <w:rPr>
          <w:rFonts w:hint="eastAsia" w:eastAsia="宋体"/>
          <w:sz w:val="30"/>
          <w:szCs w:val="30"/>
          <w:lang w:val="en-US" w:eastAsia="zh-CN"/>
        </w:rPr>
        <w:t>比选</w:t>
      </w:r>
      <w:r>
        <w:rPr>
          <w:rFonts w:hint="default" w:eastAsia="宋体"/>
          <w:sz w:val="30"/>
          <w:szCs w:val="30"/>
          <w:lang w:val="en-US" w:eastAsia="zh-CN"/>
        </w:rPr>
        <w:t>小组应当向采购人书面说明情况。除本条规定的情形外，</w:t>
      </w:r>
      <w:r>
        <w:rPr>
          <w:rFonts w:hint="eastAsia" w:eastAsia="宋体"/>
          <w:sz w:val="30"/>
          <w:szCs w:val="30"/>
          <w:lang w:val="en-US" w:eastAsia="zh-CN"/>
        </w:rPr>
        <w:t>比选</w:t>
      </w:r>
      <w:r>
        <w:rPr>
          <w:rFonts w:hint="default" w:eastAsia="宋体"/>
          <w:sz w:val="30"/>
          <w:szCs w:val="30"/>
          <w:lang w:val="en-US" w:eastAsia="zh-CN"/>
        </w:rPr>
        <w:t>小组不得以任何方式和理由停止评审。</w:t>
      </w:r>
    </w:p>
    <w:p w14:paraId="4BD76C6F">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4.</w:t>
      </w:r>
      <w:r>
        <w:rPr>
          <w:rFonts w:hint="eastAsia" w:eastAsia="宋体"/>
          <w:sz w:val="30"/>
          <w:szCs w:val="30"/>
          <w:lang w:val="en-US" w:eastAsia="zh-CN"/>
        </w:rPr>
        <w:t>比选</w:t>
      </w:r>
      <w:r>
        <w:rPr>
          <w:rFonts w:hint="default" w:eastAsia="宋体"/>
          <w:sz w:val="30"/>
          <w:szCs w:val="30"/>
          <w:lang w:val="en-US" w:eastAsia="zh-CN"/>
        </w:rPr>
        <w:t>小组不得以下列情形对供应商响应文件作无效处理：</w:t>
      </w:r>
    </w:p>
    <w:p w14:paraId="27D05A70">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（1）响应文件装订、纸张、文件排序、编目编码等非实质性的格式、形式问题。</w:t>
      </w:r>
    </w:p>
    <w:p w14:paraId="7CB8E52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（2）供应商响应文件格式不符合采购文件所述的响应文件格式要求。</w:t>
      </w:r>
    </w:p>
    <w:p w14:paraId="231B1C7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（二）资格性审查。</w:t>
      </w:r>
    </w:p>
    <w:p w14:paraId="0D53260E">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w:t>
      </w:r>
      <w:r>
        <w:rPr>
          <w:rFonts w:hint="eastAsia" w:eastAsia="宋体"/>
          <w:sz w:val="30"/>
          <w:szCs w:val="30"/>
          <w:lang w:val="en-US" w:eastAsia="zh-CN"/>
        </w:rPr>
        <w:t>比选</w:t>
      </w:r>
      <w:r>
        <w:rPr>
          <w:rFonts w:hint="default" w:eastAsia="宋体"/>
          <w:sz w:val="30"/>
          <w:szCs w:val="30"/>
          <w:lang w:val="en-US" w:eastAsia="zh-CN"/>
        </w:rPr>
        <w:t>小组应依据法律法规和</w:t>
      </w:r>
      <w:r>
        <w:rPr>
          <w:rFonts w:hint="eastAsia" w:eastAsia="宋体"/>
          <w:sz w:val="30"/>
          <w:szCs w:val="30"/>
          <w:lang w:val="en-US" w:eastAsia="zh-CN"/>
        </w:rPr>
        <w:t>比选</w:t>
      </w:r>
      <w:r>
        <w:rPr>
          <w:rFonts w:hint="default" w:eastAsia="宋体"/>
          <w:sz w:val="30"/>
          <w:szCs w:val="30"/>
          <w:lang w:val="en-US" w:eastAsia="zh-CN"/>
        </w:rPr>
        <w:t>文件的规定，对响应文件是否按照规定要求提供资格性证明材料、是否属于禁止参加</w:t>
      </w:r>
      <w:r>
        <w:rPr>
          <w:rFonts w:hint="eastAsia" w:eastAsia="宋体"/>
          <w:sz w:val="30"/>
          <w:szCs w:val="30"/>
          <w:lang w:val="en-US" w:eastAsia="zh-CN"/>
        </w:rPr>
        <w:t>比选</w:t>
      </w:r>
      <w:r>
        <w:rPr>
          <w:rFonts w:hint="default" w:eastAsia="宋体"/>
          <w:sz w:val="30"/>
          <w:szCs w:val="30"/>
          <w:lang w:val="en-US" w:eastAsia="zh-CN"/>
        </w:rPr>
        <w:t>的供应商等进行审查，以确定供应商是否具备</w:t>
      </w:r>
      <w:r>
        <w:rPr>
          <w:rFonts w:hint="eastAsia" w:eastAsia="宋体"/>
          <w:sz w:val="30"/>
          <w:szCs w:val="30"/>
          <w:lang w:val="en-US" w:eastAsia="zh-CN"/>
        </w:rPr>
        <w:t>比选</w:t>
      </w:r>
      <w:r>
        <w:rPr>
          <w:rFonts w:hint="default" w:eastAsia="宋体"/>
          <w:sz w:val="30"/>
          <w:szCs w:val="30"/>
          <w:lang w:val="en-US" w:eastAsia="zh-CN"/>
        </w:rPr>
        <w:t>资格。</w:t>
      </w:r>
    </w:p>
    <w:p w14:paraId="3CB324D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2.资格性审查结束后，</w:t>
      </w:r>
      <w:r>
        <w:rPr>
          <w:rFonts w:hint="eastAsia" w:eastAsia="宋体"/>
          <w:sz w:val="30"/>
          <w:szCs w:val="30"/>
          <w:lang w:val="en-US" w:eastAsia="zh-CN"/>
        </w:rPr>
        <w:t>比选</w:t>
      </w:r>
      <w:r>
        <w:rPr>
          <w:rFonts w:hint="default" w:eastAsia="宋体"/>
          <w:sz w:val="30"/>
          <w:szCs w:val="30"/>
          <w:lang w:val="en-US" w:eastAsia="zh-CN"/>
        </w:rPr>
        <w:t>小组应当出具资格性审查报告，没有通过资格审查的供应商，</w:t>
      </w:r>
      <w:r>
        <w:rPr>
          <w:rFonts w:hint="eastAsia" w:eastAsia="宋体"/>
          <w:sz w:val="30"/>
          <w:szCs w:val="30"/>
          <w:lang w:val="en-US" w:eastAsia="zh-CN"/>
        </w:rPr>
        <w:t>比选</w:t>
      </w:r>
      <w:r>
        <w:rPr>
          <w:rFonts w:hint="default" w:eastAsia="宋体"/>
          <w:sz w:val="30"/>
          <w:szCs w:val="30"/>
          <w:lang w:val="en-US" w:eastAsia="zh-CN"/>
        </w:rPr>
        <w:t>小组应当在资格审查报告中说明原因。</w:t>
      </w:r>
    </w:p>
    <w:p w14:paraId="1E90553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3.</w:t>
      </w:r>
      <w:r>
        <w:rPr>
          <w:rFonts w:hint="eastAsia" w:eastAsia="宋体"/>
          <w:sz w:val="30"/>
          <w:szCs w:val="30"/>
          <w:lang w:val="en-US" w:eastAsia="zh-CN"/>
        </w:rPr>
        <w:t>比选</w:t>
      </w:r>
      <w:r>
        <w:rPr>
          <w:rFonts w:hint="default" w:eastAsia="宋体"/>
          <w:sz w:val="30"/>
          <w:szCs w:val="30"/>
          <w:lang w:val="en-US" w:eastAsia="zh-CN"/>
        </w:rPr>
        <w:t>小组应依据</w:t>
      </w:r>
      <w:r>
        <w:rPr>
          <w:rFonts w:hint="eastAsia" w:eastAsia="宋体"/>
          <w:sz w:val="30"/>
          <w:szCs w:val="30"/>
          <w:lang w:val="en-US" w:eastAsia="zh-CN"/>
        </w:rPr>
        <w:t>比选</w:t>
      </w:r>
      <w:r>
        <w:rPr>
          <w:rFonts w:hint="default" w:eastAsia="宋体"/>
          <w:sz w:val="30"/>
          <w:szCs w:val="30"/>
          <w:lang w:val="en-US" w:eastAsia="zh-CN"/>
        </w:rPr>
        <w:t>文件规定的所有实质性要求，对符合资格的响应文件进行有效性、完整性和响应程度审查，以确定参加</w:t>
      </w:r>
      <w:r>
        <w:rPr>
          <w:rFonts w:hint="eastAsia" w:eastAsia="宋体"/>
          <w:sz w:val="30"/>
          <w:szCs w:val="30"/>
          <w:lang w:val="en-US" w:eastAsia="zh-CN"/>
        </w:rPr>
        <w:t>比选</w:t>
      </w:r>
      <w:r>
        <w:rPr>
          <w:rFonts w:hint="default" w:eastAsia="宋体"/>
          <w:sz w:val="30"/>
          <w:szCs w:val="30"/>
          <w:lang w:val="en-US" w:eastAsia="zh-CN"/>
        </w:rPr>
        <w:t>的供应商名单。</w:t>
      </w:r>
    </w:p>
    <w:p w14:paraId="72FD8B2F">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4.未通过资格性审查的供应商或其响应文件有效性、完整性和响应不符合的，</w:t>
      </w:r>
      <w:r>
        <w:rPr>
          <w:rFonts w:hint="eastAsia" w:eastAsia="宋体"/>
          <w:sz w:val="30"/>
          <w:szCs w:val="30"/>
          <w:lang w:val="en-US" w:eastAsia="zh-CN"/>
        </w:rPr>
        <w:t>比选</w:t>
      </w:r>
      <w:r>
        <w:rPr>
          <w:rFonts w:hint="default" w:eastAsia="宋体"/>
          <w:sz w:val="30"/>
          <w:szCs w:val="30"/>
          <w:lang w:val="en-US" w:eastAsia="zh-CN"/>
        </w:rPr>
        <w:t>小组应填写供应商淘汰表，写明未通过的原因，并由供应商签字确认，供应商拒绝签字的，</w:t>
      </w:r>
      <w:r>
        <w:rPr>
          <w:rFonts w:hint="eastAsia" w:eastAsia="宋体"/>
          <w:sz w:val="30"/>
          <w:szCs w:val="30"/>
          <w:lang w:val="en-US" w:eastAsia="zh-CN"/>
        </w:rPr>
        <w:t>比选</w:t>
      </w:r>
      <w:r>
        <w:rPr>
          <w:rFonts w:hint="default" w:eastAsia="宋体"/>
          <w:sz w:val="30"/>
          <w:szCs w:val="30"/>
          <w:lang w:val="en-US" w:eastAsia="zh-CN"/>
        </w:rPr>
        <w:t>小组应注明情况并经监督人员签字确认。</w:t>
      </w:r>
    </w:p>
    <w:p w14:paraId="4339EE7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5.通过资格性审查和实质性响应审查的供应商不足 3 家的，终止本次采购活动，并发布终止采购活动公告。</w:t>
      </w:r>
    </w:p>
    <w:p w14:paraId="41087B8B">
      <w:pPr>
        <w:pStyle w:val="7"/>
        <w:pageBreakBefore w:val="0"/>
        <w:kinsoku/>
        <w:wordWrap/>
        <w:overflowPunct/>
        <w:topLinePunct w:val="0"/>
        <w:bidi w:val="0"/>
        <w:adjustRightInd/>
        <w:spacing w:before="95" w:beforeLines="30" w:after="0" w:line="578" w:lineRule="exact"/>
        <w:ind w:left="0" w:leftChars="0" w:right="0"/>
        <w:jc w:val="center"/>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供应商资格性审查表</w:t>
      </w:r>
    </w:p>
    <w:tbl>
      <w:tblPr>
        <w:tblStyle w:val="21"/>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14:paraId="72D67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7CC4194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序号</w:t>
            </w:r>
          </w:p>
        </w:tc>
        <w:tc>
          <w:tcPr>
            <w:tcW w:w="4597" w:type="dxa"/>
            <w:vAlign w:val="center"/>
          </w:tcPr>
          <w:p w14:paraId="05AD904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审查内容</w:t>
            </w:r>
          </w:p>
        </w:tc>
        <w:tc>
          <w:tcPr>
            <w:tcW w:w="2835" w:type="dxa"/>
            <w:vAlign w:val="center"/>
          </w:tcPr>
          <w:p w14:paraId="32459E1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审核结果</w:t>
            </w:r>
          </w:p>
        </w:tc>
      </w:tr>
      <w:tr w14:paraId="43D33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3161ACD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w:t>
            </w:r>
          </w:p>
        </w:tc>
        <w:tc>
          <w:tcPr>
            <w:tcW w:w="4597" w:type="dxa"/>
            <w:vAlign w:val="center"/>
          </w:tcPr>
          <w:p w14:paraId="065AC88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是否是在中华人民共和国境内注册，具有独立承担民事责任能力的机构。</w:t>
            </w:r>
          </w:p>
        </w:tc>
        <w:tc>
          <w:tcPr>
            <w:tcW w:w="2835" w:type="dxa"/>
            <w:vAlign w:val="center"/>
          </w:tcPr>
          <w:p w14:paraId="50D2FE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3DFD6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29F210D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w:t>
            </w:r>
          </w:p>
        </w:tc>
        <w:tc>
          <w:tcPr>
            <w:tcW w:w="4597" w:type="dxa"/>
            <w:vAlign w:val="center"/>
          </w:tcPr>
          <w:p w14:paraId="2EA80C4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是否具有良好的商业信誉和健全的财务会计制度。</w:t>
            </w:r>
          </w:p>
        </w:tc>
        <w:tc>
          <w:tcPr>
            <w:tcW w:w="2835" w:type="dxa"/>
            <w:vAlign w:val="center"/>
          </w:tcPr>
          <w:p w14:paraId="5A7AD76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2DF97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CED00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3</w:t>
            </w:r>
          </w:p>
        </w:tc>
        <w:tc>
          <w:tcPr>
            <w:tcW w:w="4597" w:type="dxa"/>
            <w:vAlign w:val="center"/>
          </w:tcPr>
          <w:p w14:paraId="5B712DD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是否具有履行合同所必须的设备和专业技术能力。</w:t>
            </w:r>
          </w:p>
        </w:tc>
        <w:tc>
          <w:tcPr>
            <w:tcW w:w="2835" w:type="dxa"/>
            <w:vAlign w:val="center"/>
          </w:tcPr>
          <w:p w14:paraId="2BD2063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65D45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2B1DD7C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4</w:t>
            </w:r>
          </w:p>
        </w:tc>
        <w:tc>
          <w:tcPr>
            <w:tcW w:w="4597" w:type="dxa"/>
            <w:vAlign w:val="center"/>
          </w:tcPr>
          <w:p w14:paraId="1BB2E50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是否具有依法缴纳税收和社会保障资金的良好记录。</w:t>
            </w:r>
          </w:p>
        </w:tc>
        <w:tc>
          <w:tcPr>
            <w:tcW w:w="2835" w:type="dxa"/>
            <w:vAlign w:val="center"/>
          </w:tcPr>
          <w:p w14:paraId="0483B16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7978B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1FA8FA0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5</w:t>
            </w:r>
          </w:p>
        </w:tc>
        <w:tc>
          <w:tcPr>
            <w:tcW w:w="4597" w:type="dxa"/>
            <w:vAlign w:val="center"/>
          </w:tcPr>
          <w:p w14:paraId="77546E1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是否参加本次</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比选</w:t>
            </w:r>
            <w:r>
              <w:rPr>
                <w:rFonts w:hint="eastAsia" w:asciiTheme="minorEastAsia" w:hAnsiTheme="minorEastAsia" w:eastAsiaTheme="minorEastAsia" w:cstheme="minorEastAsia"/>
                <w:color w:val="000000" w:themeColor="text1"/>
                <w:sz w:val="28"/>
                <w:szCs w:val="28"/>
                <w14:textFill>
                  <w14:solidFill>
                    <w14:schemeClr w14:val="tx1"/>
                  </w14:solidFill>
                </w14:textFill>
              </w:rPr>
              <w:t>活动前三年内，在经营活动中没有重大违法违规记录。</w:t>
            </w:r>
          </w:p>
        </w:tc>
        <w:tc>
          <w:tcPr>
            <w:tcW w:w="2835" w:type="dxa"/>
            <w:vAlign w:val="center"/>
          </w:tcPr>
          <w:p w14:paraId="6C4D27C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1EB20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4F7FE09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6</w:t>
            </w:r>
          </w:p>
        </w:tc>
        <w:tc>
          <w:tcPr>
            <w:tcW w:w="4597" w:type="dxa"/>
            <w:vAlign w:val="center"/>
          </w:tcPr>
          <w:p w14:paraId="1E38C4C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14:paraId="5DD3BD7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06682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327902F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7</w:t>
            </w:r>
          </w:p>
        </w:tc>
        <w:tc>
          <w:tcPr>
            <w:tcW w:w="4597" w:type="dxa"/>
            <w:vAlign w:val="center"/>
          </w:tcPr>
          <w:p w14:paraId="694AAE0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14:paraId="7A27149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4A46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499B605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8</w:t>
            </w:r>
          </w:p>
        </w:tc>
        <w:tc>
          <w:tcPr>
            <w:tcW w:w="4597" w:type="dxa"/>
            <w:vAlign w:val="center"/>
          </w:tcPr>
          <w:p w14:paraId="15CBC1D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eastAsia" w:asciiTheme="minorEastAsia" w:hAnsiTheme="minorEastAsia" w:eastAsiaTheme="minorEastAsia" w:cstheme="minorEastAsia"/>
                <w:color w:val="000000" w:themeColor="text1"/>
                <w:kern w:val="2"/>
                <w:sz w:val="28"/>
                <w:szCs w:val="28"/>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是否为联合体参与</w:t>
            </w:r>
          </w:p>
        </w:tc>
        <w:tc>
          <w:tcPr>
            <w:tcW w:w="2835" w:type="dxa"/>
            <w:vAlign w:val="center"/>
          </w:tcPr>
          <w:p w14:paraId="5F09C4C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178AC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CDC7A9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9</w:t>
            </w:r>
          </w:p>
        </w:tc>
        <w:tc>
          <w:tcPr>
            <w:tcW w:w="4597" w:type="dxa"/>
            <w:vAlign w:val="center"/>
          </w:tcPr>
          <w:p w14:paraId="64BC84C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eastAsia" w:asciiTheme="minorEastAsia" w:hAnsiTheme="minorEastAsia" w:eastAsiaTheme="minorEastAsia" w:cstheme="minorEastAsia"/>
                <w:color w:val="000000" w:themeColor="text1"/>
                <w:kern w:val="2"/>
                <w:sz w:val="28"/>
                <w:szCs w:val="28"/>
                <w:lang w:val="en-US" w:eastAsia="zh-CN" w:bidi="ar-SA"/>
                <w14:textFill>
                  <w14:solidFill>
                    <w14:schemeClr w14:val="tx1"/>
                  </w14:solidFill>
                </w14:textFill>
              </w:rPr>
            </w:pPr>
            <w:r>
              <w:rPr>
                <w:rFonts w:hint="eastAsia" w:asciiTheme="minorEastAsia" w:hAnsiTheme="minorEastAsia" w:eastAsiaTheme="minorEastAsia" w:cstheme="minorEastAsia"/>
                <w:sz w:val="28"/>
                <w:szCs w:val="28"/>
              </w:rPr>
              <w:t>是否存在合同分包</w:t>
            </w:r>
          </w:p>
        </w:tc>
        <w:tc>
          <w:tcPr>
            <w:tcW w:w="2835" w:type="dxa"/>
            <w:vAlign w:val="center"/>
          </w:tcPr>
          <w:p w14:paraId="3C4F2AE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6D7A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04806C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10</w:t>
            </w:r>
          </w:p>
        </w:tc>
        <w:tc>
          <w:tcPr>
            <w:tcW w:w="4597" w:type="dxa"/>
            <w:vAlign w:val="center"/>
          </w:tcPr>
          <w:p w14:paraId="0A6B19EB">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其他类似效力要求</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p>
          <w:p w14:paraId="044A4A44">
            <w:pPr>
              <w:keepNext w:val="0"/>
              <w:keepLines w:val="0"/>
              <w:pageBreakBefore w:val="0"/>
              <w:widowControl w:val="0"/>
              <w:numPr>
                <w:ilvl w:val="0"/>
                <w:numId w:val="1"/>
              </w:numPr>
              <w:kinsoku/>
              <w:wordWrap/>
              <w:overflowPunct/>
              <w:topLinePunct w:val="0"/>
              <w:autoSpaceDE/>
              <w:autoSpaceDN/>
              <w:bidi w:val="0"/>
              <w:adjustRightInd/>
              <w:snapToGrid/>
              <w:spacing w:before="95" w:beforeLines="30" w:line="440" w:lineRule="exact"/>
              <w:ind w:left="0" w:leftChars="0" w:right="0" w:rightChars="0"/>
              <w:textAlignment w:val="auto"/>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法定代表人身份证明</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p>
          <w:p w14:paraId="7BF8B529">
            <w:pPr>
              <w:keepNext w:val="0"/>
              <w:keepLines w:val="0"/>
              <w:pageBreakBefore w:val="0"/>
              <w:widowControl w:val="0"/>
              <w:numPr>
                <w:ilvl w:val="0"/>
                <w:numId w:val="1"/>
              </w:numPr>
              <w:kinsoku/>
              <w:wordWrap/>
              <w:overflowPunct/>
              <w:topLinePunct w:val="0"/>
              <w:autoSpaceDE/>
              <w:autoSpaceDN/>
              <w:bidi w:val="0"/>
              <w:adjustRightInd/>
              <w:snapToGrid/>
              <w:spacing w:before="95" w:beforeLines="30" w:line="440" w:lineRule="exact"/>
              <w:ind w:left="0" w:leftChars="0" w:right="0" w:rightChars="0"/>
              <w:textAlignment w:val="auto"/>
              <w:rPr>
                <w:rFonts w:hint="eastAsia" w:asciiTheme="minorEastAsia" w:hAnsiTheme="minorEastAsia" w:eastAsiaTheme="minorEastAsia" w:cstheme="minorEastAsia"/>
                <w:color w:val="000000" w:themeColor="text1"/>
                <w:kern w:val="2"/>
                <w:sz w:val="28"/>
                <w:szCs w:val="28"/>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法定代表人授权委托书</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p>
          <w:p w14:paraId="0FE652FF">
            <w:pPr>
              <w:keepNext w:val="0"/>
              <w:keepLines w:val="0"/>
              <w:pageBreakBefore w:val="0"/>
              <w:widowControl w:val="0"/>
              <w:numPr>
                <w:ilvl w:val="0"/>
                <w:numId w:val="1"/>
              </w:numPr>
              <w:kinsoku/>
              <w:wordWrap/>
              <w:overflowPunct/>
              <w:topLinePunct w:val="0"/>
              <w:autoSpaceDE/>
              <w:autoSpaceDN/>
              <w:bidi w:val="0"/>
              <w:adjustRightInd/>
              <w:snapToGrid/>
              <w:spacing w:before="95" w:beforeLines="30" w:line="440" w:lineRule="exact"/>
              <w:ind w:left="0" w:leftChars="0" w:right="0" w:rightChars="0"/>
              <w:textAlignment w:val="auto"/>
              <w:rPr>
                <w:rFonts w:hint="eastAsia" w:asciiTheme="minorEastAsia" w:hAnsiTheme="minorEastAsia" w:eastAsiaTheme="minorEastAsia" w:cstheme="minorEastAsia"/>
                <w:color w:val="000000" w:themeColor="text1"/>
                <w:kern w:val="2"/>
                <w:sz w:val="28"/>
                <w:szCs w:val="28"/>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法人及经办人身份复印件</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p>
        </w:tc>
        <w:tc>
          <w:tcPr>
            <w:tcW w:w="2835" w:type="dxa"/>
            <w:vAlign w:val="center"/>
          </w:tcPr>
          <w:p w14:paraId="1FC65B2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r w14:paraId="557BB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14:paraId="6DC6176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审查结论</w:t>
            </w:r>
          </w:p>
        </w:tc>
        <w:tc>
          <w:tcPr>
            <w:tcW w:w="2835" w:type="dxa"/>
            <w:vAlign w:val="center"/>
          </w:tcPr>
          <w:p w14:paraId="2701841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14:textFill>
                  <w14:solidFill>
                    <w14:schemeClr w14:val="tx1"/>
                  </w14:solidFill>
                </w14:textFill>
              </w:rPr>
              <w:t>不通过</w:t>
            </w:r>
          </w:p>
        </w:tc>
      </w:tr>
    </w:tbl>
    <w:p w14:paraId="22AE839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响应文件满足以上符合性审查要求的，则通过资格审查；如有任意一项未满足资格审查要求的，则按无效响应处理，并在</w:t>
      </w:r>
      <w:r>
        <w:rPr>
          <w:rFonts w:hint="eastAsia" w:eastAsia="宋体"/>
          <w:sz w:val="30"/>
          <w:szCs w:val="30"/>
          <w:lang w:val="en-US" w:eastAsia="zh-CN"/>
        </w:rPr>
        <w:t>比选</w:t>
      </w:r>
      <w:r>
        <w:rPr>
          <w:rFonts w:hint="default" w:eastAsia="宋体"/>
          <w:sz w:val="30"/>
          <w:szCs w:val="30"/>
          <w:lang w:val="en-US" w:eastAsia="zh-CN"/>
        </w:rPr>
        <w:t>报告中载明未通过资格审查的具体原因。</w:t>
      </w:r>
    </w:p>
    <w:p w14:paraId="6E7FF520">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（三）符合性审查</w:t>
      </w:r>
    </w:p>
    <w:p w14:paraId="4E8F440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w:t>
      </w:r>
      <w:r>
        <w:rPr>
          <w:rFonts w:hint="eastAsia" w:eastAsia="宋体"/>
          <w:sz w:val="30"/>
          <w:szCs w:val="30"/>
          <w:lang w:val="en-US" w:eastAsia="zh-CN"/>
        </w:rPr>
        <w:t>比选</w:t>
      </w:r>
      <w:r>
        <w:rPr>
          <w:rFonts w:hint="default" w:eastAsia="宋体"/>
          <w:sz w:val="30"/>
          <w:szCs w:val="30"/>
          <w:lang w:val="en-US" w:eastAsia="zh-CN"/>
        </w:rPr>
        <w:t>开始前，</w:t>
      </w:r>
      <w:r>
        <w:rPr>
          <w:rFonts w:hint="eastAsia" w:eastAsia="宋体"/>
          <w:sz w:val="30"/>
          <w:szCs w:val="30"/>
          <w:lang w:val="en-US" w:eastAsia="zh-CN"/>
        </w:rPr>
        <w:t>比选</w:t>
      </w:r>
      <w:r>
        <w:rPr>
          <w:rFonts w:hint="default" w:eastAsia="宋体"/>
          <w:sz w:val="30"/>
          <w:szCs w:val="30"/>
          <w:lang w:val="en-US" w:eastAsia="zh-CN"/>
        </w:rPr>
        <w:t>小组对供应商首次提交的响应文件（包括报价）进行审查，审查内容为</w:t>
      </w:r>
      <w:r>
        <w:rPr>
          <w:rFonts w:hint="eastAsia" w:eastAsia="宋体"/>
          <w:sz w:val="30"/>
          <w:szCs w:val="30"/>
          <w:lang w:val="en-US" w:eastAsia="zh-CN"/>
        </w:rPr>
        <w:t>比选</w:t>
      </w:r>
      <w:r>
        <w:rPr>
          <w:rFonts w:hint="default" w:eastAsia="宋体"/>
          <w:sz w:val="30"/>
          <w:szCs w:val="30"/>
          <w:lang w:val="en-US" w:eastAsia="zh-CN"/>
        </w:rPr>
        <w:t>文件不允许实质性变动的实质性要求，不符合实质性要求或应当作无效响应处理的，作无效响应处理。</w:t>
      </w:r>
    </w:p>
    <w:p w14:paraId="79231C6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w:t>
      </w:r>
      <w:r>
        <w:rPr>
          <w:rFonts w:hint="eastAsia" w:eastAsia="宋体"/>
          <w:sz w:val="30"/>
          <w:szCs w:val="30"/>
          <w:lang w:val="en-US" w:eastAsia="zh-CN"/>
        </w:rPr>
        <w:t>比选</w:t>
      </w:r>
      <w:r>
        <w:rPr>
          <w:rFonts w:hint="default" w:eastAsia="宋体"/>
          <w:sz w:val="30"/>
          <w:szCs w:val="30"/>
          <w:lang w:val="en-US" w:eastAsia="zh-CN"/>
        </w:rPr>
        <w:t>小组应对供应商已标价清单进行算术性复核，如果出现下列不一致的，按以下原则进行修正：</w:t>
      </w:r>
    </w:p>
    <w:p w14:paraId="1AE711F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（1）报价大写金额和小写金额不一致的，以大写金额为准。但大写金额文字存在错误的，应当先对大写金额的文字错误进行澄清、说明或者更正，再行修正。</w:t>
      </w:r>
    </w:p>
    <w:p w14:paraId="09CB2B6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（2）总价金额与依据单价计算出的结果不一致的，以单价为准修正总价，但单价小数点有明显错误的除外。</w:t>
      </w:r>
    </w:p>
    <w:p w14:paraId="651B76B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修正后的报价经供应商确认后产生约束力，供应商不确认的，其响应文件作为无效处理。供应商确认采取书面方式并经供应商授权代表签字。</w:t>
      </w:r>
      <w:r>
        <w:rPr>
          <w:rFonts w:hint="eastAsia" w:eastAsia="宋体"/>
          <w:sz w:val="30"/>
          <w:szCs w:val="30"/>
          <w:lang w:val="en-US" w:eastAsia="zh-CN"/>
        </w:rPr>
        <w:t>比选</w:t>
      </w:r>
      <w:r>
        <w:rPr>
          <w:rFonts w:hint="default" w:eastAsia="宋体"/>
          <w:sz w:val="30"/>
          <w:szCs w:val="30"/>
          <w:lang w:val="en-US" w:eastAsia="zh-CN"/>
        </w:rPr>
        <w:t>小组不得未经书面形式要求供应商确认，直接将供应商响应文件作为无效处理。</w:t>
      </w:r>
    </w:p>
    <w:p w14:paraId="106D5B1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（3）在符合性审查过程中，如果出现</w:t>
      </w:r>
      <w:r>
        <w:rPr>
          <w:rFonts w:hint="eastAsia" w:eastAsia="宋体"/>
          <w:sz w:val="30"/>
          <w:szCs w:val="30"/>
          <w:lang w:val="en-US" w:eastAsia="zh-CN"/>
        </w:rPr>
        <w:t>比选</w:t>
      </w:r>
      <w:r>
        <w:rPr>
          <w:rFonts w:hint="default" w:eastAsia="宋体"/>
          <w:sz w:val="30"/>
          <w:szCs w:val="30"/>
          <w:lang w:val="en-US" w:eastAsia="zh-CN"/>
        </w:rPr>
        <w:t>小组成员意见不一致的情况，按照少数服从多数的原则确定，但不得违背政府采购基本原则和</w:t>
      </w:r>
      <w:r>
        <w:rPr>
          <w:rFonts w:hint="eastAsia" w:eastAsia="宋体"/>
          <w:sz w:val="30"/>
          <w:szCs w:val="30"/>
          <w:lang w:val="en-US" w:eastAsia="zh-CN"/>
        </w:rPr>
        <w:t>比选</w:t>
      </w:r>
      <w:r>
        <w:rPr>
          <w:rFonts w:hint="default" w:eastAsia="宋体"/>
          <w:sz w:val="30"/>
          <w:szCs w:val="30"/>
          <w:lang w:val="en-US" w:eastAsia="zh-CN"/>
        </w:rPr>
        <w:t>文件规定。</w:t>
      </w:r>
    </w:p>
    <w:p w14:paraId="6A14D7B2">
      <w:pPr>
        <w:pStyle w:val="7"/>
        <w:pageBreakBefore w:val="0"/>
        <w:kinsoku/>
        <w:wordWrap/>
        <w:overflowPunct/>
        <w:topLinePunct w:val="0"/>
        <w:bidi w:val="0"/>
        <w:adjustRightInd/>
        <w:spacing w:before="95" w:beforeLines="30" w:after="0" w:line="578" w:lineRule="exact"/>
        <w:ind w:left="0" w:leftChars="0" w:right="0"/>
        <w:jc w:val="center"/>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符合性审查表</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14:paraId="49A2B2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4EC78B66">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textAlignment w:val="auto"/>
              <w:rPr>
                <w:rFonts w:hint="eastAsia" w:asciiTheme="minorEastAsia" w:hAnsiTheme="minorEastAsia" w:eastAsiaTheme="minorEastAsia" w:cstheme="minorEastAsia"/>
                <w:spacing w:val="-4"/>
                <w:sz w:val="32"/>
                <w:szCs w:val="32"/>
              </w:rPr>
            </w:pPr>
            <w:r>
              <w:rPr>
                <w:rFonts w:hint="eastAsia" w:asciiTheme="minorEastAsia" w:hAnsiTheme="minorEastAsia" w:eastAsiaTheme="minorEastAsia" w:cstheme="minorEastAsia"/>
                <w:spacing w:val="-4"/>
                <w:sz w:val="32"/>
                <w:szCs w:val="32"/>
              </w:rPr>
              <w:t>序号</w:t>
            </w:r>
          </w:p>
        </w:tc>
        <w:tc>
          <w:tcPr>
            <w:tcW w:w="4893" w:type="dxa"/>
            <w:vAlign w:val="center"/>
          </w:tcPr>
          <w:p w14:paraId="4492A7FB">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eastAsia" w:asciiTheme="minorEastAsia" w:hAnsiTheme="minorEastAsia" w:eastAsiaTheme="minorEastAsia" w:cstheme="minorEastAsia"/>
                <w:spacing w:val="-4"/>
                <w:sz w:val="32"/>
                <w:szCs w:val="32"/>
              </w:rPr>
            </w:pPr>
            <w:r>
              <w:rPr>
                <w:rFonts w:hint="eastAsia" w:asciiTheme="minorEastAsia" w:hAnsiTheme="minorEastAsia" w:eastAsiaTheme="minorEastAsia" w:cstheme="minorEastAsia"/>
                <w:spacing w:val="-4"/>
                <w:sz w:val="32"/>
                <w:szCs w:val="32"/>
              </w:rPr>
              <w:t>符合性审查内容</w:t>
            </w:r>
          </w:p>
        </w:tc>
        <w:tc>
          <w:tcPr>
            <w:tcW w:w="3000" w:type="dxa"/>
            <w:vAlign w:val="center"/>
          </w:tcPr>
          <w:p w14:paraId="580B1E67">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kern w:val="2"/>
                <w:sz w:val="32"/>
                <w:szCs w:val="3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审核结果</w:t>
            </w:r>
          </w:p>
        </w:tc>
      </w:tr>
      <w:tr w14:paraId="605D2E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2A876A60">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eastAsia" w:asciiTheme="minorEastAsia" w:hAnsiTheme="minorEastAsia" w:eastAsiaTheme="minorEastAsia" w:cstheme="minorEastAsia"/>
                <w:spacing w:val="-4"/>
                <w:sz w:val="32"/>
                <w:szCs w:val="32"/>
              </w:rPr>
            </w:pPr>
            <w:r>
              <w:rPr>
                <w:rFonts w:hint="eastAsia" w:asciiTheme="minorEastAsia" w:hAnsiTheme="minorEastAsia" w:eastAsiaTheme="minorEastAsia" w:cstheme="minorEastAsia"/>
                <w:spacing w:val="-4"/>
                <w:sz w:val="32"/>
                <w:szCs w:val="32"/>
              </w:rPr>
              <w:t>1</w:t>
            </w:r>
          </w:p>
        </w:tc>
        <w:tc>
          <w:tcPr>
            <w:tcW w:w="4893" w:type="dxa"/>
            <w:vAlign w:val="center"/>
          </w:tcPr>
          <w:p w14:paraId="23BDF949">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eastAsia" w:asciiTheme="minorEastAsia" w:hAnsiTheme="minorEastAsia" w:eastAsiaTheme="minorEastAsia" w:cstheme="minorEastAsia"/>
                <w:spacing w:val="-4"/>
                <w:sz w:val="32"/>
                <w:szCs w:val="32"/>
                <w:lang w:eastAsia="zh-CN"/>
              </w:rPr>
            </w:pPr>
            <w:r>
              <w:rPr>
                <w:rFonts w:hint="eastAsia" w:asciiTheme="minorEastAsia" w:hAnsiTheme="minorEastAsia" w:eastAsiaTheme="minorEastAsia" w:cstheme="minorEastAsia"/>
                <w:spacing w:val="-4"/>
                <w:sz w:val="32"/>
                <w:szCs w:val="32"/>
              </w:rPr>
              <w:t>供应商基本信息表</w:t>
            </w:r>
          </w:p>
        </w:tc>
        <w:tc>
          <w:tcPr>
            <w:tcW w:w="3000" w:type="dxa"/>
            <w:vAlign w:val="center"/>
          </w:tcPr>
          <w:p w14:paraId="2E5448D5">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kern w:val="2"/>
                <w:sz w:val="32"/>
                <w:szCs w:val="3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不通过</w:t>
            </w:r>
          </w:p>
        </w:tc>
      </w:tr>
      <w:tr w14:paraId="0D0992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490C84A">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eastAsia" w:asciiTheme="minorEastAsia" w:hAnsiTheme="minorEastAsia" w:eastAsiaTheme="minorEastAsia" w:cstheme="minorEastAsia"/>
                <w:spacing w:val="-4"/>
                <w:sz w:val="32"/>
                <w:szCs w:val="32"/>
                <w:lang w:val="en-US" w:eastAsia="zh-CN"/>
              </w:rPr>
            </w:pPr>
            <w:r>
              <w:rPr>
                <w:rFonts w:hint="eastAsia" w:asciiTheme="minorEastAsia" w:hAnsiTheme="minorEastAsia" w:eastAsiaTheme="minorEastAsia" w:cstheme="minorEastAsia"/>
                <w:spacing w:val="-4"/>
                <w:sz w:val="32"/>
                <w:szCs w:val="32"/>
                <w:lang w:val="en-US" w:eastAsia="zh-CN"/>
              </w:rPr>
              <w:t>2</w:t>
            </w:r>
          </w:p>
        </w:tc>
        <w:tc>
          <w:tcPr>
            <w:tcW w:w="4893" w:type="dxa"/>
            <w:vAlign w:val="center"/>
          </w:tcPr>
          <w:p w14:paraId="6D88DC68">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eastAsia" w:asciiTheme="minorEastAsia" w:hAnsiTheme="minorEastAsia" w:eastAsiaTheme="minorEastAsia" w:cstheme="minorEastAsia"/>
                <w:spacing w:val="-4"/>
                <w:sz w:val="32"/>
                <w:szCs w:val="32"/>
              </w:rPr>
            </w:pPr>
            <w:r>
              <w:rPr>
                <w:rFonts w:hint="eastAsia" w:asciiTheme="minorEastAsia" w:hAnsiTheme="minorEastAsia" w:eastAsiaTheme="minorEastAsia" w:cstheme="minorEastAsia"/>
                <w:spacing w:val="-4"/>
                <w:sz w:val="32"/>
                <w:szCs w:val="32"/>
              </w:rPr>
              <w:t>报价表</w:t>
            </w:r>
          </w:p>
        </w:tc>
        <w:tc>
          <w:tcPr>
            <w:tcW w:w="3000" w:type="dxa"/>
            <w:vAlign w:val="center"/>
          </w:tcPr>
          <w:p w14:paraId="5D0998CC">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不通过</w:t>
            </w:r>
          </w:p>
        </w:tc>
      </w:tr>
      <w:tr w14:paraId="24D528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603E10DA">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eastAsia" w:asciiTheme="minorEastAsia" w:hAnsiTheme="minorEastAsia" w:eastAsiaTheme="minorEastAsia" w:cstheme="minorEastAsia"/>
                <w:spacing w:val="-4"/>
                <w:sz w:val="32"/>
                <w:szCs w:val="32"/>
                <w:lang w:val="en-US" w:eastAsia="zh-CN"/>
              </w:rPr>
            </w:pPr>
            <w:r>
              <w:rPr>
                <w:rFonts w:hint="eastAsia" w:asciiTheme="minorEastAsia" w:hAnsiTheme="minorEastAsia" w:eastAsiaTheme="minorEastAsia" w:cstheme="minorEastAsia"/>
                <w:spacing w:val="-4"/>
                <w:sz w:val="32"/>
                <w:szCs w:val="32"/>
                <w:lang w:val="en-US" w:eastAsia="zh-CN"/>
              </w:rPr>
              <w:t>3</w:t>
            </w:r>
          </w:p>
        </w:tc>
        <w:tc>
          <w:tcPr>
            <w:tcW w:w="4893" w:type="dxa"/>
            <w:vAlign w:val="center"/>
          </w:tcPr>
          <w:p w14:paraId="1DC05DEF">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eastAsia" w:asciiTheme="minorEastAsia" w:hAnsiTheme="minorEastAsia" w:eastAsiaTheme="minorEastAsia" w:cstheme="minorEastAsia"/>
                <w:spacing w:val="-4"/>
                <w:sz w:val="32"/>
                <w:szCs w:val="32"/>
              </w:rPr>
            </w:pPr>
            <w:r>
              <w:rPr>
                <w:rFonts w:hint="eastAsia" w:asciiTheme="minorEastAsia" w:hAnsiTheme="minorEastAsia" w:eastAsiaTheme="minorEastAsia" w:cstheme="minorEastAsia"/>
                <w:spacing w:val="-4"/>
                <w:sz w:val="32"/>
                <w:szCs w:val="32"/>
              </w:rPr>
              <w:t>技术要求应答表</w:t>
            </w:r>
          </w:p>
        </w:tc>
        <w:tc>
          <w:tcPr>
            <w:tcW w:w="3000" w:type="dxa"/>
            <w:vAlign w:val="center"/>
          </w:tcPr>
          <w:p w14:paraId="38ED01E6">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不通过</w:t>
            </w:r>
          </w:p>
        </w:tc>
      </w:tr>
      <w:tr w14:paraId="0021C9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86C0229">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eastAsia" w:asciiTheme="minorEastAsia" w:hAnsiTheme="minorEastAsia" w:eastAsiaTheme="minorEastAsia" w:cstheme="minorEastAsia"/>
                <w:spacing w:val="-4"/>
                <w:sz w:val="32"/>
                <w:szCs w:val="32"/>
                <w:lang w:val="en-US" w:eastAsia="zh-CN"/>
              </w:rPr>
            </w:pPr>
            <w:r>
              <w:rPr>
                <w:rFonts w:hint="eastAsia" w:asciiTheme="minorEastAsia" w:hAnsiTheme="minorEastAsia" w:eastAsiaTheme="minorEastAsia" w:cstheme="minorEastAsia"/>
                <w:spacing w:val="-4"/>
                <w:sz w:val="32"/>
                <w:szCs w:val="32"/>
                <w:lang w:val="en-US" w:eastAsia="zh-CN"/>
              </w:rPr>
              <w:t>4</w:t>
            </w:r>
          </w:p>
        </w:tc>
        <w:tc>
          <w:tcPr>
            <w:tcW w:w="4893" w:type="dxa"/>
            <w:vAlign w:val="center"/>
          </w:tcPr>
          <w:p w14:paraId="22CC1B12">
            <w:pPr>
              <w:pStyle w:val="37"/>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eastAsia" w:asciiTheme="minorEastAsia" w:hAnsiTheme="minorEastAsia" w:eastAsiaTheme="minorEastAsia" w:cstheme="minorEastAsia"/>
                <w:spacing w:val="-4"/>
                <w:sz w:val="32"/>
                <w:szCs w:val="32"/>
              </w:rPr>
            </w:pPr>
            <w:r>
              <w:rPr>
                <w:rFonts w:hint="eastAsia" w:asciiTheme="minorEastAsia" w:hAnsiTheme="minorEastAsia" w:eastAsiaTheme="minorEastAsia" w:cstheme="minorEastAsia"/>
                <w:spacing w:val="-4"/>
                <w:sz w:val="32"/>
                <w:szCs w:val="32"/>
              </w:rPr>
              <w:t>商务要求应答表</w:t>
            </w:r>
          </w:p>
        </w:tc>
        <w:tc>
          <w:tcPr>
            <w:tcW w:w="3000" w:type="dxa"/>
            <w:vAlign w:val="center"/>
          </w:tcPr>
          <w:p w14:paraId="17807B14">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不通过</w:t>
            </w:r>
          </w:p>
        </w:tc>
      </w:tr>
      <w:tr w14:paraId="2A37EC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vAlign w:val="center"/>
          </w:tcPr>
          <w:p w14:paraId="5FFE4DB0">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kern w:val="2"/>
                <w:sz w:val="32"/>
                <w:szCs w:val="3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5</w:t>
            </w:r>
          </w:p>
        </w:tc>
        <w:tc>
          <w:tcPr>
            <w:tcW w:w="4893" w:type="dxa"/>
            <w:vAlign w:val="center"/>
          </w:tcPr>
          <w:p w14:paraId="2AA1F9F4">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kern w:val="2"/>
                <w:sz w:val="32"/>
                <w:szCs w:val="3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文件签署和盖章</w:t>
            </w:r>
          </w:p>
        </w:tc>
        <w:tc>
          <w:tcPr>
            <w:tcW w:w="3000" w:type="dxa"/>
            <w:vAlign w:val="center"/>
          </w:tcPr>
          <w:p w14:paraId="727BA8F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kern w:val="2"/>
                <w:sz w:val="32"/>
                <w:szCs w:val="3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不通过</w:t>
            </w:r>
          </w:p>
        </w:tc>
      </w:tr>
      <w:tr w14:paraId="227687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7A9D16B">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kern w:val="2"/>
                <w:sz w:val="32"/>
                <w:szCs w:val="3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6</w:t>
            </w:r>
          </w:p>
        </w:tc>
        <w:tc>
          <w:tcPr>
            <w:tcW w:w="4893" w:type="dxa"/>
            <w:vAlign w:val="center"/>
          </w:tcPr>
          <w:p w14:paraId="6FD7CD4D">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kern w:val="2"/>
                <w:sz w:val="32"/>
                <w:szCs w:val="3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比选</w:t>
            </w:r>
            <w:r>
              <w:rPr>
                <w:rFonts w:hint="eastAsia" w:asciiTheme="minorEastAsia" w:hAnsiTheme="minorEastAsia" w:eastAsiaTheme="minorEastAsia" w:cstheme="minorEastAsia"/>
                <w:color w:val="000000" w:themeColor="text1"/>
                <w:sz w:val="32"/>
                <w:szCs w:val="32"/>
                <w14:textFill>
                  <w14:solidFill>
                    <w14:schemeClr w14:val="tx1"/>
                  </w14:solidFill>
                </w14:textFill>
              </w:rPr>
              <w:t>文件的其他要求</w:t>
            </w:r>
          </w:p>
        </w:tc>
        <w:tc>
          <w:tcPr>
            <w:tcW w:w="3000" w:type="dxa"/>
            <w:vAlign w:val="center"/>
          </w:tcPr>
          <w:p w14:paraId="4928ED99">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kern w:val="2"/>
                <w:sz w:val="32"/>
                <w:szCs w:val="3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不通过</w:t>
            </w:r>
          </w:p>
        </w:tc>
      </w:tr>
      <w:tr w14:paraId="30E6D0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vAlign w:val="center"/>
          </w:tcPr>
          <w:p w14:paraId="3FE5C67C">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审查结论</w:t>
            </w:r>
          </w:p>
        </w:tc>
        <w:tc>
          <w:tcPr>
            <w:tcW w:w="3000" w:type="dxa"/>
            <w:vAlign w:val="center"/>
          </w:tcPr>
          <w:p w14:paraId="10EC944B">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sym w:font="Wingdings 2" w:char="00A3"/>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通过  </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不通过</w:t>
            </w:r>
          </w:p>
        </w:tc>
      </w:tr>
    </w:tbl>
    <w:p w14:paraId="14613FE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响应文件满足以上符合性审查要求的，则通过符合性审查；如有任意一项未满足符合性审查要求的，则按无效响应处理，并在</w:t>
      </w:r>
      <w:r>
        <w:rPr>
          <w:rFonts w:hint="eastAsia" w:eastAsia="宋体"/>
          <w:sz w:val="30"/>
          <w:szCs w:val="30"/>
          <w:lang w:val="en-US" w:eastAsia="zh-CN"/>
        </w:rPr>
        <w:t>比选</w:t>
      </w:r>
      <w:r>
        <w:rPr>
          <w:rFonts w:hint="default" w:eastAsia="宋体"/>
          <w:sz w:val="30"/>
          <w:szCs w:val="30"/>
          <w:lang w:val="en-US" w:eastAsia="zh-CN"/>
        </w:rPr>
        <w:t>报告中载明未通过符合性审查的具体原因。</w:t>
      </w:r>
    </w:p>
    <w:p w14:paraId="75D7CFF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default" w:eastAsia="宋体"/>
          <w:sz w:val="30"/>
          <w:szCs w:val="30"/>
          <w:lang w:val="en-US" w:eastAsia="zh-CN"/>
        </w:rPr>
        <w:t>（四）</w:t>
      </w:r>
      <w:r>
        <w:rPr>
          <w:rFonts w:hint="eastAsia" w:eastAsia="宋体"/>
          <w:sz w:val="30"/>
          <w:szCs w:val="30"/>
          <w:lang w:val="en-US" w:eastAsia="zh-CN"/>
        </w:rPr>
        <w:t>比选</w:t>
      </w:r>
    </w:p>
    <w:p w14:paraId="6651269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比选小组对通过资格审查和复合性审查的供应商按照详细评分标准进行综合评分。</w:t>
      </w:r>
    </w:p>
    <w:p w14:paraId="7187435E">
      <w:pPr>
        <w:pStyle w:val="7"/>
        <w:pageBreakBefore w:val="0"/>
        <w:kinsoku/>
        <w:wordWrap/>
        <w:overflowPunct/>
        <w:topLinePunct w:val="0"/>
        <w:bidi w:val="0"/>
        <w:adjustRightInd/>
        <w:spacing w:before="95" w:beforeLines="30" w:after="0" w:line="578" w:lineRule="exact"/>
        <w:ind w:left="0" w:leftChars="0" w:right="0" w:firstLine="640" w:firstLineChars="200"/>
        <w:jc w:val="cente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详细评分标准</w:t>
      </w:r>
    </w:p>
    <w:tbl>
      <w:tblPr>
        <w:tblStyle w:val="21"/>
        <w:tblW w:w="918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344"/>
        <w:gridCol w:w="1140"/>
      </w:tblGrid>
      <w:tr w14:paraId="3B193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3C41660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14:paraId="66A5FE4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评分因素及权重</w:t>
            </w:r>
          </w:p>
        </w:tc>
        <w:tc>
          <w:tcPr>
            <w:tcW w:w="855" w:type="dxa"/>
            <w:tcBorders>
              <w:top w:val="single" w:color="auto" w:sz="4" w:space="0"/>
              <w:left w:val="single" w:color="auto" w:sz="4" w:space="0"/>
              <w:bottom w:val="single" w:color="auto" w:sz="4" w:space="0"/>
              <w:right w:val="single" w:color="auto" w:sz="4" w:space="0"/>
            </w:tcBorders>
            <w:noWrap/>
            <w:vAlign w:val="center"/>
          </w:tcPr>
          <w:p w14:paraId="6D7BC35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分值</w:t>
            </w:r>
          </w:p>
        </w:tc>
        <w:tc>
          <w:tcPr>
            <w:tcW w:w="5344" w:type="dxa"/>
            <w:tcBorders>
              <w:top w:val="single" w:color="auto" w:sz="4" w:space="0"/>
              <w:left w:val="single" w:color="auto" w:sz="4" w:space="0"/>
              <w:bottom w:val="single" w:color="auto" w:sz="4" w:space="0"/>
              <w:right w:val="single" w:color="auto" w:sz="4" w:space="0"/>
            </w:tcBorders>
            <w:noWrap/>
            <w:vAlign w:val="center"/>
          </w:tcPr>
          <w:p w14:paraId="17F18B6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14:paraId="21D3E2F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备注</w:t>
            </w:r>
          </w:p>
        </w:tc>
      </w:tr>
      <w:tr w14:paraId="4077F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11E1C09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1</w:t>
            </w:r>
          </w:p>
        </w:tc>
        <w:tc>
          <w:tcPr>
            <w:tcW w:w="1245" w:type="dxa"/>
            <w:tcBorders>
              <w:top w:val="single" w:color="auto" w:sz="4" w:space="0"/>
              <w:left w:val="single" w:color="auto" w:sz="4" w:space="0"/>
              <w:bottom w:val="single" w:color="auto" w:sz="4" w:space="0"/>
              <w:right w:val="single" w:color="auto" w:sz="4" w:space="0"/>
            </w:tcBorders>
            <w:noWrap/>
            <w:vAlign w:val="center"/>
          </w:tcPr>
          <w:p w14:paraId="51885FF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报价</w:t>
            </w:r>
          </w:p>
          <w:p w14:paraId="0103539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30%</w:t>
            </w:r>
          </w:p>
        </w:tc>
        <w:tc>
          <w:tcPr>
            <w:tcW w:w="855" w:type="dxa"/>
            <w:tcBorders>
              <w:top w:val="single" w:color="auto" w:sz="4" w:space="0"/>
              <w:left w:val="single" w:color="auto" w:sz="4" w:space="0"/>
              <w:bottom w:val="single" w:color="auto" w:sz="4" w:space="0"/>
              <w:right w:val="single" w:color="auto" w:sz="4" w:space="0"/>
            </w:tcBorders>
            <w:noWrap/>
            <w:vAlign w:val="center"/>
          </w:tcPr>
          <w:p w14:paraId="73B4324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30分</w:t>
            </w:r>
          </w:p>
        </w:tc>
        <w:tc>
          <w:tcPr>
            <w:tcW w:w="5344" w:type="dxa"/>
            <w:tcBorders>
              <w:top w:val="single" w:color="auto" w:sz="4" w:space="0"/>
              <w:left w:val="single" w:color="auto" w:sz="4" w:space="0"/>
              <w:bottom w:val="single" w:color="auto" w:sz="4" w:space="0"/>
              <w:right w:val="single" w:color="auto" w:sz="4" w:space="0"/>
            </w:tcBorders>
            <w:noWrap/>
            <w:vAlign w:val="center"/>
          </w:tcPr>
          <w:p w14:paraId="45E72A19">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以有效投标人的最低投标报价为评标基准价，其价格分为满分；其他投标人报价得分＝(评标基准价／投标报价)×30×100%。</w:t>
            </w:r>
          </w:p>
        </w:tc>
        <w:tc>
          <w:tcPr>
            <w:tcW w:w="1140" w:type="dxa"/>
            <w:tcBorders>
              <w:top w:val="single" w:color="auto" w:sz="4" w:space="0"/>
              <w:left w:val="single" w:color="auto" w:sz="4" w:space="0"/>
              <w:bottom w:val="single" w:color="auto" w:sz="4" w:space="0"/>
              <w:right w:val="single" w:color="auto" w:sz="4" w:space="0"/>
            </w:tcBorders>
            <w:noWrap/>
            <w:vAlign w:val="center"/>
          </w:tcPr>
          <w:p w14:paraId="031D804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共同评</w:t>
            </w:r>
          </w:p>
          <w:p w14:paraId="0274F6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审因素</w:t>
            </w:r>
          </w:p>
        </w:tc>
      </w:tr>
      <w:tr w14:paraId="6A28D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4BC6761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3</w:t>
            </w:r>
          </w:p>
        </w:tc>
        <w:tc>
          <w:tcPr>
            <w:tcW w:w="1245" w:type="dxa"/>
            <w:tcBorders>
              <w:top w:val="single" w:color="auto" w:sz="4" w:space="0"/>
              <w:left w:val="single" w:color="auto" w:sz="4" w:space="0"/>
              <w:bottom w:val="single" w:color="auto" w:sz="4" w:space="0"/>
              <w:right w:val="single" w:color="auto" w:sz="4" w:space="0"/>
            </w:tcBorders>
            <w:noWrap/>
            <w:vAlign w:val="center"/>
          </w:tcPr>
          <w:p w14:paraId="101F510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lang w:val="zh-CN"/>
              </w:rPr>
              <w:t>项目认识及现状分析方案</w:t>
            </w:r>
            <w:r>
              <w:rPr>
                <w:rFonts w:hint="eastAsia" w:asciiTheme="minorEastAsia" w:hAnsiTheme="minorEastAsia" w:eastAsiaTheme="minorEastAsia" w:cstheme="minorEastAsia"/>
                <w:color w:val="auto"/>
                <w:sz w:val="28"/>
                <w:szCs w:val="28"/>
                <w:u w:val="none"/>
                <w:lang w:val="en-US" w:eastAsia="zh-CN"/>
              </w:rPr>
              <w:t>12</w:t>
            </w:r>
            <w:r>
              <w:rPr>
                <w:rFonts w:hint="eastAsia" w:asciiTheme="minorEastAsia" w:hAnsiTheme="minorEastAsia" w:eastAsiaTheme="minorEastAsia" w:cstheme="minorEastAsia"/>
                <w:color w:val="auto"/>
                <w:sz w:val="28"/>
                <w:szCs w:val="28"/>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552DBDA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lang w:val="en-US" w:eastAsia="zh-CN"/>
              </w:rPr>
              <w:t>12</w:t>
            </w:r>
            <w:r>
              <w:rPr>
                <w:rFonts w:hint="eastAsia" w:asciiTheme="minorEastAsia" w:hAnsiTheme="minorEastAsia" w:eastAsiaTheme="minorEastAsia" w:cstheme="minorEastAsia"/>
                <w:color w:val="auto"/>
                <w:sz w:val="28"/>
                <w:szCs w:val="28"/>
                <w:u w:val="none"/>
              </w:rPr>
              <w:t>分</w:t>
            </w:r>
          </w:p>
        </w:tc>
        <w:tc>
          <w:tcPr>
            <w:tcW w:w="5344" w:type="dxa"/>
            <w:tcBorders>
              <w:top w:val="single" w:color="auto" w:sz="4" w:space="0"/>
              <w:left w:val="single" w:color="auto" w:sz="4" w:space="0"/>
              <w:bottom w:val="single" w:color="auto" w:sz="4" w:space="0"/>
              <w:right w:val="single" w:color="auto" w:sz="4" w:space="0"/>
            </w:tcBorders>
            <w:noWrap/>
          </w:tcPr>
          <w:p w14:paraId="66A886FF">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lang w:val="zh-CN"/>
              </w:rPr>
              <w:t>根据供应商针对本项目提供的项目认识及现状分析方案进行综合评审，内容包含：①对项目基本情况的理解和分析；②服务重难点分析；③重难点应对措施。各项内容完整且符合采购需求的得</w:t>
            </w:r>
            <w:r>
              <w:rPr>
                <w:rFonts w:hint="eastAsia" w:asciiTheme="minorEastAsia" w:hAnsiTheme="minorEastAsia" w:eastAsiaTheme="minorEastAsia" w:cstheme="minorEastAsia"/>
                <w:color w:val="auto"/>
                <w:sz w:val="28"/>
                <w:szCs w:val="28"/>
                <w:u w:val="none"/>
                <w:lang w:val="en-US" w:eastAsia="zh-CN"/>
              </w:rPr>
              <w:t>12</w:t>
            </w:r>
            <w:r>
              <w:rPr>
                <w:rFonts w:hint="eastAsia" w:asciiTheme="minorEastAsia" w:hAnsiTheme="minorEastAsia" w:eastAsiaTheme="minorEastAsia" w:cstheme="minorEastAsia"/>
                <w:color w:val="auto"/>
                <w:sz w:val="28"/>
                <w:szCs w:val="28"/>
                <w:u w:val="none"/>
                <w:lang w:val="zh-CN"/>
              </w:rPr>
              <w:t>分，每有一项内容缺失扣</w:t>
            </w:r>
            <w:r>
              <w:rPr>
                <w:rFonts w:hint="eastAsia" w:asciiTheme="minorEastAsia" w:hAnsiTheme="minorEastAsia" w:eastAsiaTheme="minorEastAsia" w:cstheme="minorEastAsia"/>
                <w:color w:val="auto"/>
                <w:sz w:val="28"/>
                <w:szCs w:val="28"/>
                <w:u w:val="none"/>
                <w:lang w:val="en-US" w:eastAsia="zh-CN"/>
              </w:rPr>
              <w:t>4</w:t>
            </w:r>
            <w:r>
              <w:rPr>
                <w:rFonts w:hint="eastAsia" w:asciiTheme="minorEastAsia" w:hAnsiTheme="minorEastAsia" w:eastAsiaTheme="minorEastAsia" w:cstheme="minorEastAsia"/>
                <w:color w:val="auto"/>
                <w:sz w:val="28"/>
                <w:szCs w:val="28"/>
                <w:u w:val="none"/>
                <w:lang w:val="zh-CN"/>
              </w:rPr>
              <w:t>分，每有一项内容有缺陷扣</w:t>
            </w:r>
            <w:r>
              <w:rPr>
                <w:rFonts w:hint="eastAsia" w:asciiTheme="minorEastAsia" w:hAnsiTheme="minorEastAsia" w:eastAsiaTheme="minorEastAsia" w:cstheme="minorEastAsia"/>
                <w:color w:val="auto"/>
                <w:sz w:val="28"/>
                <w:szCs w:val="28"/>
                <w:u w:val="none"/>
                <w:lang w:val="en-US" w:eastAsia="zh-CN"/>
              </w:rPr>
              <w:t>2</w:t>
            </w:r>
            <w:r>
              <w:rPr>
                <w:rFonts w:hint="eastAsia" w:asciiTheme="minorEastAsia" w:hAnsiTheme="minorEastAsia" w:eastAsiaTheme="minorEastAsia" w:cstheme="minorEastAsia"/>
                <w:color w:val="auto"/>
                <w:sz w:val="28"/>
                <w:szCs w:val="28"/>
                <w:u w:val="none"/>
                <w:lang w:val="zh-CN"/>
              </w:rPr>
              <w:t>分，本项分值扣完为止。 注：内容有缺陷是指方案内容与本项目需求无关、明显复制或套用其他项目方案、内容前后矛盾或存在逻辑错误、仅有框架或标题、适用的标准（方法）错误、项目名称错误、实施地点与项目要求不一致等。</w:t>
            </w:r>
          </w:p>
        </w:tc>
        <w:tc>
          <w:tcPr>
            <w:tcW w:w="1140" w:type="dxa"/>
            <w:tcBorders>
              <w:top w:val="single" w:color="auto" w:sz="4" w:space="0"/>
              <w:left w:val="single" w:color="auto" w:sz="4" w:space="0"/>
              <w:bottom w:val="single" w:color="auto" w:sz="4" w:space="0"/>
              <w:right w:val="single" w:color="auto" w:sz="4" w:space="0"/>
            </w:tcBorders>
            <w:noWrap/>
            <w:vAlign w:val="center"/>
          </w:tcPr>
          <w:p w14:paraId="36DEF8F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技术评</w:t>
            </w:r>
          </w:p>
          <w:p w14:paraId="4AD5F65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审因素</w:t>
            </w:r>
          </w:p>
        </w:tc>
      </w:tr>
      <w:tr w14:paraId="7BAAC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3D0243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4</w:t>
            </w:r>
          </w:p>
        </w:tc>
        <w:tc>
          <w:tcPr>
            <w:tcW w:w="1245" w:type="dxa"/>
            <w:tcBorders>
              <w:top w:val="single" w:color="auto" w:sz="4" w:space="0"/>
              <w:left w:val="single" w:color="auto" w:sz="4" w:space="0"/>
              <w:bottom w:val="single" w:color="auto" w:sz="4" w:space="0"/>
              <w:right w:val="single" w:color="auto" w:sz="4" w:space="0"/>
            </w:tcBorders>
            <w:noWrap/>
            <w:vAlign w:val="center"/>
          </w:tcPr>
          <w:p w14:paraId="220F6E4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售后服务方案</w:t>
            </w:r>
          </w:p>
          <w:p w14:paraId="42B54E7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lang w:val="en-US" w:eastAsia="zh-CN"/>
              </w:rPr>
              <w:t>24</w:t>
            </w:r>
            <w:r>
              <w:rPr>
                <w:rFonts w:hint="eastAsia" w:asciiTheme="minorEastAsia" w:hAnsiTheme="minorEastAsia" w:eastAsiaTheme="minorEastAsia" w:cstheme="minorEastAsia"/>
                <w:color w:val="auto"/>
                <w:sz w:val="28"/>
                <w:szCs w:val="28"/>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58F84B2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lang w:val="en-US" w:eastAsia="zh-CN"/>
              </w:rPr>
              <w:t>24</w:t>
            </w:r>
            <w:r>
              <w:rPr>
                <w:rFonts w:hint="eastAsia" w:asciiTheme="minorEastAsia" w:hAnsiTheme="minorEastAsia" w:eastAsiaTheme="minorEastAsia" w:cstheme="minorEastAsia"/>
                <w:color w:val="auto"/>
                <w:sz w:val="28"/>
                <w:szCs w:val="28"/>
                <w:u w:val="none"/>
              </w:rPr>
              <w:t>分</w:t>
            </w:r>
          </w:p>
        </w:tc>
        <w:tc>
          <w:tcPr>
            <w:tcW w:w="5344" w:type="dxa"/>
            <w:tcBorders>
              <w:top w:val="single" w:color="auto" w:sz="4" w:space="0"/>
              <w:left w:val="single" w:color="auto" w:sz="4" w:space="0"/>
              <w:bottom w:val="single" w:color="auto" w:sz="4" w:space="0"/>
              <w:right w:val="single" w:color="auto" w:sz="4" w:space="0"/>
            </w:tcBorders>
            <w:noWrap/>
          </w:tcPr>
          <w:p w14:paraId="1BED6963">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lang w:val="zh-CN"/>
              </w:rPr>
              <w:t>根据供应商针对本项目提供的策划及运营方案进行综合评审，内容包含：①新闻选题策划方案；②图片和视频产品设计呈现方案；③新媒体运营方案。各项内容完整且符合采购需求的得</w:t>
            </w:r>
            <w:r>
              <w:rPr>
                <w:rFonts w:hint="eastAsia" w:asciiTheme="minorEastAsia" w:hAnsiTheme="minorEastAsia" w:eastAsiaTheme="minorEastAsia" w:cstheme="minorEastAsia"/>
                <w:color w:val="auto"/>
                <w:sz w:val="28"/>
                <w:szCs w:val="28"/>
                <w:u w:val="none"/>
                <w:lang w:val="en-US" w:eastAsia="zh-CN"/>
              </w:rPr>
              <w:t>24</w:t>
            </w:r>
            <w:r>
              <w:rPr>
                <w:rFonts w:hint="eastAsia" w:asciiTheme="minorEastAsia" w:hAnsiTheme="minorEastAsia" w:eastAsiaTheme="minorEastAsia" w:cstheme="minorEastAsia"/>
                <w:color w:val="auto"/>
                <w:sz w:val="28"/>
                <w:szCs w:val="28"/>
                <w:u w:val="none"/>
                <w:lang w:val="zh-CN"/>
              </w:rPr>
              <w:t>分，每有一项内容缺失扣</w:t>
            </w:r>
            <w:r>
              <w:rPr>
                <w:rFonts w:hint="eastAsia" w:asciiTheme="minorEastAsia" w:hAnsiTheme="minorEastAsia" w:eastAsiaTheme="minorEastAsia" w:cstheme="minorEastAsia"/>
                <w:color w:val="auto"/>
                <w:sz w:val="28"/>
                <w:szCs w:val="28"/>
                <w:u w:val="none"/>
                <w:lang w:val="en-US" w:eastAsia="zh-CN"/>
              </w:rPr>
              <w:t>8</w:t>
            </w:r>
            <w:r>
              <w:rPr>
                <w:rFonts w:hint="eastAsia" w:asciiTheme="minorEastAsia" w:hAnsiTheme="minorEastAsia" w:eastAsiaTheme="minorEastAsia" w:cstheme="minorEastAsia"/>
                <w:color w:val="auto"/>
                <w:sz w:val="28"/>
                <w:szCs w:val="28"/>
                <w:u w:val="none"/>
                <w:lang w:val="zh-CN"/>
              </w:rPr>
              <w:t>分，每有一项内容有缺陷扣</w:t>
            </w:r>
            <w:r>
              <w:rPr>
                <w:rFonts w:hint="eastAsia" w:asciiTheme="minorEastAsia" w:hAnsiTheme="minorEastAsia" w:eastAsiaTheme="minorEastAsia" w:cstheme="minorEastAsia"/>
                <w:color w:val="auto"/>
                <w:sz w:val="28"/>
                <w:szCs w:val="28"/>
                <w:u w:val="none"/>
                <w:lang w:val="en-US" w:eastAsia="zh-CN"/>
              </w:rPr>
              <w:t>4</w:t>
            </w:r>
            <w:r>
              <w:rPr>
                <w:rFonts w:hint="eastAsia" w:asciiTheme="minorEastAsia" w:hAnsiTheme="minorEastAsia" w:eastAsiaTheme="minorEastAsia" w:cstheme="minorEastAsia"/>
                <w:color w:val="auto"/>
                <w:sz w:val="28"/>
                <w:szCs w:val="28"/>
                <w:u w:val="none"/>
                <w:lang w:val="zh-CN"/>
              </w:rPr>
              <w:t>分，本项分值扣完为止。 注：内容有缺陷是指方案内容与本项目需求无关、明显复制或套用其他项目方案、内容前后矛盾或存在逻辑错误、仅有框架或标题、适用的标准（方法）错误、项目名称错误、实施地点与项目要求不一致等。</w:t>
            </w:r>
          </w:p>
        </w:tc>
        <w:tc>
          <w:tcPr>
            <w:tcW w:w="1140" w:type="dxa"/>
            <w:tcBorders>
              <w:top w:val="single" w:color="auto" w:sz="4" w:space="0"/>
              <w:left w:val="single" w:color="auto" w:sz="4" w:space="0"/>
              <w:bottom w:val="single" w:color="auto" w:sz="4" w:space="0"/>
              <w:right w:val="single" w:color="auto" w:sz="4" w:space="0"/>
            </w:tcBorders>
            <w:noWrap/>
            <w:vAlign w:val="center"/>
          </w:tcPr>
          <w:p w14:paraId="3E49759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技术评</w:t>
            </w:r>
          </w:p>
          <w:p w14:paraId="05D4192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审因素</w:t>
            </w:r>
          </w:p>
        </w:tc>
      </w:tr>
      <w:tr w14:paraId="4F58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5A888AD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14:paraId="5E80893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lang w:val="zh-CN" w:eastAsia="zh-CN"/>
              </w:rPr>
            </w:pPr>
            <w:r>
              <w:rPr>
                <w:rFonts w:hint="eastAsia" w:asciiTheme="minorEastAsia" w:hAnsiTheme="minorEastAsia" w:eastAsiaTheme="minorEastAsia" w:cstheme="minorEastAsia"/>
                <w:color w:val="auto"/>
                <w:sz w:val="28"/>
                <w:szCs w:val="28"/>
                <w:u w:val="none"/>
                <w:lang w:val="zh-CN" w:eastAsia="zh-CN"/>
              </w:rPr>
              <w:t>项目实施方案</w:t>
            </w:r>
          </w:p>
          <w:p w14:paraId="0F70024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color w:val="auto"/>
                <w:sz w:val="28"/>
                <w:szCs w:val="28"/>
                <w:u w:val="none"/>
                <w:lang w:val="en-US" w:eastAsia="zh-CN"/>
              </w:rPr>
              <w:t>24%</w:t>
            </w:r>
          </w:p>
        </w:tc>
        <w:tc>
          <w:tcPr>
            <w:tcW w:w="855" w:type="dxa"/>
            <w:tcBorders>
              <w:top w:val="single" w:color="auto" w:sz="4" w:space="0"/>
              <w:left w:val="single" w:color="auto" w:sz="4" w:space="0"/>
              <w:bottom w:val="single" w:color="auto" w:sz="4" w:space="0"/>
              <w:right w:val="single" w:color="auto" w:sz="4" w:space="0"/>
            </w:tcBorders>
            <w:noWrap/>
            <w:vAlign w:val="center"/>
          </w:tcPr>
          <w:p w14:paraId="203FE5B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lang w:val="en-US" w:eastAsia="zh-CN"/>
              </w:rPr>
            </w:pPr>
            <w:r>
              <w:rPr>
                <w:rFonts w:hint="eastAsia" w:asciiTheme="minorEastAsia" w:hAnsiTheme="minorEastAsia" w:eastAsiaTheme="minorEastAsia" w:cstheme="minorEastAsia"/>
                <w:color w:val="auto"/>
                <w:sz w:val="28"/>
                <w:szCs w:val="28"/>
                <w:u w:val="none"/>
                <w:lang w:val="en-US" w:eastAsia="zh-CN"/>
              </w:rPr>
              <w:t>24分</w:t>
            </w:r>
          </w:p>
        </w:tc>
        <w:tc>
          <w:tcPr>
            <w:tcW w:w="5344" w:type="dxa"/>
            <w:tcBorders>
              <w:top w:val="single" w:color="auto" w:sz="4" w:space="0"/>
              <w:left w:val="single" w:color="auto" w:sz="4" w:space="0"/>
              <w:bottom w:val="single" w:color="auto" w:sz="4" w:space="0"/>
              <w:right w:val="single" w:color="auto" w:sz="4" w:space="0"/>
            </w:tcBorders>
            <w:noWrap/>
          </w:tcPr>
          <w:p w14:paraId="4D968EA3">
            <w:pPr>
              <w:pStyle w:val="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auto"/>
                <w:sz w:val="28"/>
                <w:szCs w:val="28"/>
                <w:u w:val="none"/>
                <w:lang w:val="zh-CN"/>
              </w:rPr>
              <w:t>根据供应商针对本项目提供的新闻采集方案进行综合评审，内容包含：①新闻资讯的收集方式；②信息处理和整理流程；③文稿撰写方案。各项内容完整且符合采购需求的得</w:t>
            </w:r>
            <w:r>
              <w:rPr>
                <w:rFonts w:hint="eastAsia" w:asciiTheme="minorEastAsia" w:hAnsiTheme="minorEastAsia" w:eastAsiaTheme="minorEastAsia" w:cstheme="minorEastAsia"/>
                <w:color w:val="auto"/>
                <w:sz w:val="28"/>
                <w:szCs w:val="28"/>
                <w:u w:val="none"/>
                <w:lang w:val="en-US" w:eastAsia="zh-CN"/>
              </w:rPr>
              <w:t>24</w:t>
            </w:r>
            <w:r>
              <w:rPr>
                <w:rFonts w:hint="eastAsia" w:asciiTheme="minorEastAsia" w:hAnsiTheme="minorEastAsia" w:eastAsiaTheme="minorEastAsia" w:cstheme="minorEastAsia"/>
                <w:color w:val="auto"/>
                <w:sz w:val="28"/>
                <w:szCs w:val="28"/>
                <w:u w:val="none"/>
                <w:lang w:val="zh-CN"/>
              </w:rPr>
              <w:t>分，每有一项内容缺失扣</w:t>
            </w:r>
            <w:r>
              <w:rPr>
                <w:rFonts w:hint="eastAsia" w:asciiTheme="minorEastAsia" w:hAnsiTheme="minorEastAsia" w:eastAsiaTheme="minorEastAsia" w:cstheme="minorEastAsia"/>
                <w:color w:val="auto"/>
                <w:sz w:val="28"/>
                <w:szCs w:val="28"/>
                <w:u w:val="none"/>
                <w:lang w:val="en-US" w:eastAsia="zh-CN"/>
              </w:rPr>
              <w:t>8</w:t>
            </w:r>
            <w:r>
              <w:rPr>
                <w:rFonts w:hint="eastAsia" w:asciiTheme="minorEastAsia" w:hAnsiTheme="minorEastAsia" w:eastAsiaTheme="minorEastAsia" w:cstheme="minorEastAsia"/>
                <w:color w:val="auto"/>
                <w:sz w:val="28"/>
                <w:szCs w:val="28"/>
                <w:u w:val="none"/>
                <w:lang w:val="zh-CN"/>
              </w:rPr>
              <w:t>分，每有一项内容有缺陷扣</w:t>
            </w:r>
            <w:r>
              <w:rPr>
                <w:rFonts w:hint="eastAsia" w:asciiTheme="minorEastAsia" w:hAnsiTheme="minorEastAsia" w:eastAsiaTheme="minorEastAsia" w:cstheme="minorEastAsia"/>
                <w:color w:val="auto"/>
                <w:sz w:val="28"/>
                <w:szCs w:val="28"/>
                <w:u w:val="none"/>
                <w:lang w:val="en-US" w:eastAsia="zh-CN"/>
              </w:rPr>
              <w:t>4</w:t>
            </w:r>
            <w:r>
              <w:rPr>
                <w:rFonts w:hint="eastAsia" w:asciiTheme="minorEastAsia" w:hAnsiTheme="minorEastAsia" w:eastAsiaTheme="minorEastAsia" w:cstheme="minorEastAsia"/>
                <w:color w:val="auto"/>
                <w:sz w:val="28"/>
                <w:szCs w:val="28"/>
                <w:u w:val="none"/>
                <w:lang w:val="zh-CN"/>
              </w:rPr>
              <w:t>分，本项分值扣完为止。 注：内容有缺陷是指方案内容与本项目需求无关、明显复制或套用其他项目方案、内容前后矛盾或存在逻辑错误、仅有框架或标题、适用的标准（方法）错误、项目名称错误、实施地点与项目要求不一致等。</w:t>
            </w:r>
          </w:p>
        </w:tc>
        <w:tc>
          <w:tcPr>
            <w:tcW w:w="1140" w:type="dxa"/>
            <w:tcBorders>
              <w:top w:val="single" w:color="auto" w:sz="4" w:space="0"/>
              <w:left w:val="single" w:color="auto" w:sz="4" w:space="0"/>
              <w:bottom w:val="single" w:color="auto" w:sz="4" w:space="0"/>
              <w:right w:val="single" w:color="auto" w:sz="4" w:space="0"/>
            </w:tcBorders>
            <w:noWrap/>
            <w:vAlign w:val="center"/>
          </w:tcPr>
          <w:p w14:paraId="7F732C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技术评</w:t>
            </w:r>
          </w:p>
          <w:p w14:paraId="55A1E96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审因素</w:t>
            </w:r>
          </w:p>
        </w:tc>
      </w:tr>
      <w:tr w14:paraId="18E7B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0633FB5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5</w:t>
            </w:r>
          </w:p>
        </w:tc>
        <w:tc>
          <w:tcPr>
            <w:tcW w:w="1245" w:type="dxa"/>
            <w:tcBorders>
              <w:top w:val="single" w:color="auto" w:sz="4" w:space="0"/>
              <w:left w:val="single" w:color="auto" w:sz="4" w:space="0"/>
              <w:bottom w:val="single" w:color="auto" w:sz="4" w:space="0"/>
              <w:right w:val="single" w:color="auto" w:sz="4" w:space="0"/>
            </w:tcBorders>
            <w:noWrap/>
            <w:vAlign w:val="center"/>
          </w:tcPr>
          <w:p w14:paraId="228AD90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sz w:val="28"/>
                <w:szCs w:val="28"/>
                <w:lang w:eastAsia="zh-CN"/>
              </w:rPr>
              <w:t>业</w:t>
            </w:r>
            <w:r>
              <w:rPr>
                <w:rFonts w:hint="eastAsia" w:asciiTheme="minorEastAsia" w:hAnsiTheme="minorEastAsia" w:eastAsiaTheme="minorEastAsia" w:cstheme="minorEastAsia"/>
                <w:color w:val="auto"/>
                <w:sz w:val="28"/>
                <w:szCs w:val="28"/>
                <w:u w:val="none"/>
                <w:lang w:val="zh-CN" w:eastAsia="zh-CN"/>
              </w:rPr>
              <w:t>绩</w:t>
            </w:r>
            <w:r>
              <w:rPr>
                <w:rFonts w:hint="eastAsia" w:asciiTheme="minorEastAsia" w:hAnsiTheme="minorEastAsia" w:eastAsiaTheme="minorEastAsia" w:cstheme="minorEastAsia"/>
                <w:color w:val="auto"/>
                <w:sz w:val="28"/>
                <w:szCs w:val="28"/>
                <w:u w:val="none"/>
                <w:lang w:val="en-US" w:eastAsia="zh-CN"/>
              </w:rPr>
              <w:t>10</w:t>
            </w:r>
            <w:r>
              <w:rPr>
                <w:rFonts w:hint="eastAsia" w:asciiTheme="minorEastAsia" w:hAnsiTheme="minorEastAsia" w:eastAsiaTheme="minorEastAsia" w:cstheme="minorEastAsia"/>
                <w:color w:val="auto"/>
                <w:sz w:val="28"/>
                <w:szCs w:val="28"/>
                <w:u w:val="none"/>
                <w:lang w:val="zh-CN" w:eastAsia="zh-CN"/>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6F012B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lang w:val="en-US" w:eastAsia="zh-CN"/>
              </w:rPr>
              <w:t>10</w:t>
            </w:r>
            <w:r>
              <w:rPr>
                <w:rFonts w:hint="eastAsia" w:asciiTheme="minorEastAsia" w:hAnsiTheme="minorEastAsia" w:eastAsiaTheme="minorEastAsia" w:cstheme="minorEastAsia"/>
                <w:color w:val="auto"/>
                <w:sz w:val="28"/>
                <w:szCs w:val="28"/>
                <w:u w:val="none"/>
              </w:rPr>
              <w:t>分</w:t>
            </w:r>
          </w:p>
        </w:tc>
        <w:tc>
          <w:tcPr>
            <w:tcW w:w="5344" w:type="dxa"/>
            <w:tcBorders>
              <w:top w:val="single" w:color="auto" w:sz="4" w:space="0"/>
              <w:left w:val="single" w:color="auto" w:sz="4" w:space="0"/>
              <w:bottom w:val="single" w:color="auto" w:sz="4" w:space="0"/>
              <w:right w:val="single" w:color="auto" w:sz="4" w:space="0"/>
            </w:tcBorders>
            <w:noWrap/>
          </w:tcPr>
          <w:p w14:paraId="06F574C2">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供应商具有类似项目案例，每提供1个得</w:t>
            </w:r>
            <w:r>
              <w:rPr>
                <w:rFonts w:hint="eastAsia" w:asciiTheme="minorEastAsia" w:hAnsiTheme="minorEastAsia" w:eastAsiaTheme="minorEastAsia" w:cstheme="minorEastAsia"/>
                <w:color w:val="auto"/>
                <w:sz w:val="28"/>
                <w:szCs w:val="28"/>
                <w:u w:val="none"/>
                <w:lang w:val="en-US" w:eastAsia="zh-CN"/>
              </w:rPr>
              <w:t>2</w:t>
            </w:r>
            <w:r>
              <w:rPr>
                <w:rFonts w:hint="eastAsia" w:asciiTheme="minorEastAsia" w:hAnsiTheme="minorEastAsia" w:eastAsiaTheme="minorEastAsia" w:cstheme="minorEastAsia"/>
                <w:color w:val="auto"/>
                <w:sz w:val="28"/>
                <w:szCs w:val="28"/>
                <w:u w:val="none"/>
              </w:rPr>
              <w:t>分，本项最多得</w:t>
            </w:r>
            <w:r>
              <w:rPr>
                <w:rFonts w:hint="eastAsia" w:asciiTheme="minorEastAsia" w:hAnsiTheme="minorEastAsia" w:eastAsiaTheme="minorEastAsia" w:cstheme="minorEastAsia"/>
                <w:color w:val="auto"/>
                <w:sz w:val="28"/>
                <w:szCs w:val="28"/>
                <w:u w:val="none"/>
                <w:lang w:val="en-US" w:eastAsia="zh-CN"/>
              </w:rPr>
              <w:t>10</w:t>
            </w:r>
            <w:r>
              <w:rPr>
                <w:rFonts w:hint="eastAsia" w:asciiTheme="minorEastAsia" w:hAnsiTheme="minorEastAsia" w:eastAsiaTheme="minorEastAsia" w:cstheme="minorEastAsia"/>
                <w:color w:val="auto"/>
                <w:sz w:val="28"/>
                <w:szCs w:val="28"/>
                <w:u w:val="none"/>
              </w:rPr>
              <w:t>分。提供合同扫描件加盖供应商鲜章</w:t>
            </w:r>
          </w:p>
        </w:tc>
        <w:tc>
          <w:tcPr>
            <w:tcW w:w="1140" w:type="dxa"/>
            <w:tcBorders>
              <w:top w:val="single" w:color="auto" w:sz="4" w:space="0"/>
              <w:left w:val="single" w:color="auto" w:sz="4" w:space="0"/>
              <w:bottom w:val="single" w:color="auto" w:sz="4" w:space="0"/>
              <w:right w:val="single" w:color="auto" w:sz="4" w:space="0"/>
            </w:tcBorders>
            <w:noWrap/>
            <w:vAlign w:val="center"/>
          </w:tcPr>
          <w:p w14:paraId="4475398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共同评</w:t>
            </w:r>
          </w:p>
          <w:p w14:paraId="2629E57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color w:val="auto"/>
                <w:sz w:val="28"/>
                <w:szCs w:val="28"/>
                <w:u w:val="none"/>
              </w:rPr>
              <w:t>审因素</w:t>
            </w:r>
          </w:p>
        </w:tc>
      </w:tr>
    </w:tbl>
    <w:p w14:paraId="5983941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eastAsia" w:eastAsia="宋体"/>
          <w:sz w:val="30"/>
          <w:szCs w:val="30"/>
          <w:lang w:val="en-US" w:eastAsia="zh-CN"/>
        </w:rPr>
        <w:t>（五）</w:t>
      </w:r>
      <w:r>
        <w:rPr>
          <w:rFonts w:hint="default" w:eastAsia="宋体"/>
          <w:sz w:val="30"/>
          <w:szCs w:val="30"/>
          <w:lang w:val="en-US" w:eastAsia="zh-CN"/>
        </w:rPr>
        <w:t>推荐成交候选供应商。</w:t>
      </w:r>
      <w:r>
        <w:rPr>
          <w:rFonts w:hint="eastAsia" w:eastAsia="宋体"/>
          <w:sz w:val="30"/>
          <w:szCs w:val="30"/>
          <w:lang w:val="en-US" w:eastAsia="zh-CN"/>
        </w:rPr>
        <w:t>比选</w:t>
      </w:r>
      <w:r>
        <w:rPr>
          <w:rFonts w:hint="default" w:eastAsia="宋体"/>
          <w:sz w:val="30"/>
          <w:szCs w:val="30"/>
          <w:lang w:val="en-US" w:eastAsia="zh-CN"/>
        </w:rPr>
        <w:t>小组复核后，应当按照经评审的供应商</w:t>
      </w:r>
      <w:r>
        <w:rPr>
          <w:rFonts w:hint="eastAsia" w:eastAsia="宋体"/>
          <w:sz w:val="30"/>
          <w:szCs w:val="30"/>
          <w:lang w:val="en-US" w:eastAsia="zh-CN"/>
        </w:rPr>
        <w:t>综合得分</w:t>
      </w:r>
      <w:r>
        <w:rPr>
          <w:rFonts w:hint="default" w:eastAsia="宋体"/>
          <w:sz w:val="30"/>
          <w:szCs w:val="30"/>
          <w:lang w:val="en-US" w:eastAsia="zh-CN"/>
        </w:rPr>
        <w:t>由</w:t>
      </w:r>
      <w:r>
        <w:rPr>
          <w:rFonts w:hint="eastAsia" w:eastAsia="宋体"/>
          <w:sz w:val="30"/>
          <w:szCs w:val="30"/>
          <w:lang w:val="en-US" w:eastAsia="zh-CN"/>
        </w:rPr>
        <w:t>高</w:t>
      </w:r>
      <w:r>
        <w:rPr>
          <w:rFonts w:hint="default" w:eastAsia="宋体"/>
          <w:sz w:val="30"/>
          <w:szCs w:val="30"/>
          <w:lang w:val="en-US" w:eastAsia="zh-CN"/>
        </w:rPr>
        <w:t>到</w:t>
      </w:r>
      <w:r>
        <w:rPr>
          <w:rFonts w:hint="eastAsia" w:eastAsia="宋体"/>
          <w:sz w:val="30"/>
          <w:szCs w:val="30"/>
          <w:lang w:val="en-US" w:eastAsia="zh-CN"/>
        </w:rPr>
        <w:t>低</w:t>
      </w:r>
      <w:r>
        <w:rPr>
          <w:rFonts w:hint="default" w:eastAsia="宋体"/>
          <w:sz w:val="30"/>
          <w:szCs w:val="30"/>
          <w:lang w:val="en-US" w:eastAsia="zh-CN"/>
        </w:rPr>
        <w:t>顺序推荐成交候选供应商，并编写</w:t>
      </w:r>
      <w:r>
        <w:rPr>
          <w:rFonts w:hint="eastAsia" w:eastAsia="宋体"/>
          <w:sz w:val="30"/>
          <w:szCs w:val="30"/>
          <w:lang w:val="en-US" w:eastAsia="zh-CN"/>
        </w:rPr>
        <w:t>比选</w:t>
      </w:r>
      <w:r>
        <w:rPr>
          <w:rFonts w:hint="default" w:eastAsia="宋体"/>
          <w:sz w:val="30"/>
          <w:szCs w:val="30"/>
          <w:lang w:val="en-US" w:eastAsia="zh-CN"/>
        </w:rPr>
        <w:t>报告。</w:t>
      </w:r>
    </w:p>
    <w:p w14:paraId="59B094C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eastAsia" w:eastAsia="宋体"/>
          <w:sz w:val="30"/>
          <w:szCs w:val="30"/>
          <w:lang w:val="en-US" w:eastAsia="zh-CN"/>
        </w:rPr>
        <w:t>（六）</w:t>
      </w:r>
      <w:r>
        <w:rPr>
          <w:rFonts w:hint="default" w:eastAsia="宋体"/>
          <w:sz w:val="30"/>
          <w:szCs w:val="30"/>
          <w:lang w:val="en-US" w:eastAsia="zh-CN"/>
        </w:rPr>
        <w:t>编写</w:t>
      </w:r>
      <w:r>
        <w:rPr>
          <w:rFonts w:hint="eastAsia" w:eastAsia="宋体"/>
          <w:sz w:val="30"/>
          <w:szCs w:val="30"/>
          <w:lang w:val="en-US" w:eastAsia="zh-CN"/>
        </w:rPr>
        <w:t>比选</w:t>
      </w:r>
      <w:r>
        <w:rPr>
          <w:rFonts w:hint="default" w:eastAsia="宋体"/>
          <w:sz w:val="30"/>
          <w:szCs w:val="30"/>
          <w:lang w:val="en-US" w:eastAsia="zh-CN"/>
        </w:rPr>
        <w:t>报告。</w:t>
      </w:r>
      <w:r>
        <w:rPr>
          <w:rFonts w:hint="eastAsia" w:eastAsia="宋体"/>
          <w:sz w:val="30"/>
          <w:szCs w:val="30"/>
          <w:lang w:val="en-US" w:eastAsia="zh-CN"/>
        </w:rPr>
        <w:t>比选</w:t>
      </w:r>
      <w:r>
        <w:rPr>
          <w:rFonts w:hint="default" w:eastAsia="宋体"/>
          <w:sz w:val="30"/>
          <w:szCs w:val="30"/>
          <w:lang w:val="en-US" w:eastAsia="zh-CN"/>
        </w:rPr>
        <w:t>小组推荐成交候选供应商后，出具</w:t>
      </w:r>
      <w:r>
        <w:rPr>
          <w:rFonts w:hint="eastAsia" w:eastAsia="宋体"/>
          <w:sz w:val="30"/>
          <w:szCs w:val="30"/>
          <w:lang w:val="en-US" w:eastAsia="zh-CN"/>
        </w:rPr>
        <w:t>比选</w:t>
      </w:r>
      <w:r>
        <w:rPr>
          <w:rFonts w:hint="default" w:eastAsia="宋体"/>
          <w:sz w:val="30"/>
          <w:szCs w:val="30"/>
          <w:lang w:val="en-US" w:eastAsia="zh-CN"/>
        </w:rPr>
        <w:t>报告。</w:t>
      </w:r>
      <w:r>
        <w:rPr>
          <w:rFonts w:hint="eastAsia" w:eastAsia="宋体"/>
          <w:sz w:val="30"/>
          <w:szCs w:val="30"/>
          <w:lang w:val="en-US" w:eastAsia="zh-CN"/>
        </w:rPr>
        <w:t>比选</w:t>
      </w:r>
      <w:r>
        <w:rPr>
          <w:rFonts w:hint="default" w:eastAsia="宋体"/>
          <w:sz w:val="30"/>
          <w:szCs w:val="30"/>
          <w:lang w:val="en-US" w:eastAsia="zh-CN"/>
        </w:rPr>
        <w:t>报告应当包括下列内容：</w:t>
      </w:r>
    </w:p>
    <w:p w14:paraId="1371BC4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zh-CN" w:eastAsia="zh-CN"/>
        </w:rPr>
        <w:t>（1）</w:t>
      </w:r>
      <w:r>
        <w:rPr>
          <w:rFonts w:hint="default" w:eastAsia="宋体"/>
          <w:sz w:val="30"/>
          <w:szCs w:val="30"/>
          <w:lang w:val="en-US" w:eastAsia="zh-CN"/>
        </w:rPr>
        <w:t>邀请供应商参加采购活动的具体方式和相关情况，以及参加采购活动的供应商名单；</w:t>
      </w:r>
    </w:p>
    <w:p w14:paraId="6B051289">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zh-CN" w:eastAsia="zh-CN"/>
        </w:rPr>
        <w:t>（2）</w:t>
      </w:r>
      <w:r>
        <w:rPr>
          <w:rFonts w:hint="default" w:eastAsia="宋体"/>
          <w:sz w:val="30"/>
          <w:szCs w:val="30"/>
          <w:lang w:val="en-US" w:eastAsia="zh-CN"/>
        </w:rPr>
        <w:t>评审日期和地点，</w:t>
      </w:r>
      <w:r>
        <w:rPr>
          <w:rFonts w:hint="eastAsia" w:eastAsia="宋体"/>
          <w:sz w:val="30"/>
          <w:szCs w:val="30"/>
          <w:lang w:val="en-US" w:eastAsia="zh-CN"/>
        </w:rPr>
        <w:t>比选</w:t>
      </w:r>
      <w:r>
        <w:rPr>
          <w:rFonts w:hint="default" w:eastAsia="宋体"/>
          <w:sz w:val="30"/>
          <w:szCs w:val="30"/>
          <w:lang w:val="en-US" w:eastAsia="zh-CN"/>
        </w:rPr>
        <w:t>小组成员名单；</w:t>
      </w:r>
    </w:p>
    <w:p w14:paraId="5BABB689">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zh-CN" w:eastAsia="zh-CN"/>
        </w:rPr>
        <w:t>（3）</w:t>
      </w:r>
      <w:r>
        <w:rPr>
          <w:rFonts w:hint="default" w:eastAsia="宋体"/>
          <w:sz w:val="30"/>
          <w:szCs w:val="30"/>
          <w:lang w:val="en-US" w:eastAsia="zh-CN"/>
        </w:rPr>
        <w:t>评审情况记录和说明，包括对供应商的资格审查情况、供应商响应文件审查情况、</w:t>
      </w:r>
      <w:r>
        <w:rPr>
          <w:rFonts w:hint="eastAsia" w:eastAsia="宋体"/>
          <w:sz w:val="30"/>
          <w:szCs w:val="30"/>
          <w:lang w:val="en-US" w:eastAsia="zh-CN"/>
        </w:rPr>
        <w:t>比选</w:t>
      </w:r>
      <w:r>
        <w:rPr>
          <w:rFonts w:hint="default" w:eastAsia="宋体"/>
          <w:sz w:val="30"/>
          <w:szCs w:val="30"/>
          <w:lang w:val="en-US" w:eastAsia="zh-CN"/>
        </w:rPr>
        <w:t>情况、报价情况等；</w:t>
      </w:r>
    </w:p>
    <w:p w14:paraId="620E31D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zh-CN" w:eastAsia="zh-CN"/>
        </w:rPr>
        <w:t>（4）</w:t>
      </w:r>
      <w:r>
        <w:rPr>
          <w:rFonts w:hint="default" w:eastAsia="宋体"/>
          <w:sz w:val="30"/>
          <w:szCs w:val="30"/>
          <w:lang w:val="en-US" w:eastAsia="zh-CN"/>
        </w:rPr>
        <w:t>推荐的成交候选人的名单及理由。</w:t>
      </w:r>
    </w:p>
    <w:p w14:paraId="556F6B61">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eastAsia" w:eastAsia="宋体"/>
          <w:sz w:val="30"/>
          <w:szCs w:val="30"/>
          <w:lang w:val="en-US" w:eastAsia="zh-CN"/>
        </w:rPr>
        <w:t>比选</w:t>
      </w:r>
      <w:r>
        <w:rPr>
          <w:rFonts w:hint="default" w:eastAsia="宋体"/>
          <w:sz w:val="30"/>
          <w:szCs w:val="30"/>
          <w:lang w:val="en-US" w:eastAsia="zh-CN"/>
        </w:rPr>
        <w:t>报告应当由</w:t>
      </w:r>
      <w:r>
        <w:rPr>
          <w:rFonts w:hint="eastAsia" w:eastAsia="宋体"/>
          <w:sz w:val="30"/>
          <w:szCs w:val="30"/>
          <w:lang w:val="en-US" w:eastAsia="zh-CN"/>
        </w:rPr>
        <w:t>比选</w:t>
      </w:r>
      <w:r>
        <w:rPr>
          <w:rFonts w:hint="default" w:eastAsia="宋体"/>
          <w:sz w:val="30"/>
          <w:szCs w:val="30"/>
          <w:lang w:val="en-US" w:eastAsia="zh-CN"/>
        </w:rPr>
        <w:t>小组全体人员签字认可。</w:t>
      </w:r>
      <w:r>
        <w:rPr>
          <w:rFonts w:hint="eastAsia" w:eastAsia="宋体"/>
          <w:sz w:val="30"/>
          <w:szCs w:val="30"/>
          <w:lang w:val="en-US" w:eastAsia="zh-CN"/>
        </w:rPr>
        <w:t>比选</w:t>
      </w:r>
      <w:r>
        <w:rPr>
          <w:rFonts w:hint="default" w:eastAsia="宋体"/>
          <w:sz w:val="30"/>
          <w:szCs w:val="30"/>
          <w:lang w:val="en-US" w:eastAsia="zh-CN"/>
        </w:rPr>
        <w:t>小组成员对</w:t>
      </w:r>
      <w:r>
        <w:rPr>
          <w:rFonts w:hint="eastAsia" w:eastAsia="宋体"/>
          <w:sz w:val="30"/>
          <w:szCs w:val="30"/>
          <w:lang w:val="en-US" w:eastAsia="zh-CN"/>
        </w:rPr>
        <w:t>比选</w:t>
      </w:r>
      <w:r>
        <w:rPr>
          <w:rFonts w:hint="default" w:eastAsia="宋体"/>
          <w:sz w:val="30"/>
          <w:szCs w:val="30"/>
          <w:lang w:val="en-US" w:eastAsia="zh-CN"/>
        </w:rPr>
        <w:t>报告有异议的，</w:t>
      </w:r>
      <w:r>
        <w:rPr>
          <w:rFonts w:hint="eastAsia" w:eastAsia="宋体"/>
          <w:sz w:val="30"/>
          <w:szCs w:val="30"/>
          <w:lang w:val="en-US" w:eastAsia="zh-CN"/>
        </w:rPr>
        <w:t>比选</w:t>
      </w:r>
      <w:r>
        <w:rPr>
          <w:rFonts w:hint="default" w:eastAsia="宋体"/>
          <w:sz w:val="30"/>
          <w:szCs w:val="30"/>
          <w:lang w:val="en-US" w:eastAsia="zh-CN"/>
        </w:rPr>
        <w:t>小组按照少数服从多数的原则推荐成交候选供应商，采购程序继续进行。对</w:t>
      </w:r>
      <w:r>
        <w:rPr>
          <w:rFonts w:hint="eastAsia" w:eastAsia="宋体"/>
          <w:sz w:val="30"/>
          <w:szCs w:val="30"/>
          <w:lang w:val="en-US" w:eastAsia="zh-CN"/>
        </w:rPr>
        <w:t>比选</w:t>
      </w:r>
      <w:r>
        <w:rPr>
          <w:rFonts w:hint="default" w:eastAsia="宋体"/>
          <w:sz w:val="30"/>
          <w:szCs w:val="30"/>
          <w:lang w:val="en-US" w:eastAsia="zh-CN"/>
        </w:rPr>
        <w:t>报告有异议的</w:t>
      </w:r>
      <w:r>
        <w:rPr>
          <w:rFonts w:hint="eastAsia" w:eastAsia="宋体"/>
          <w:sz w:val="30"/>
          <w:szCs w:val="30"/>
          <w:lang w:val="en-US" w:eastAsia="zh-CN"/>
        </w:rPr>
        <w:t>比选</w:t>
      </w:r>
      <w:r>
        <w:rPr>
          <w:rFonts w:hint="default" w:eastAsia="宋体"/>
          <w:sz w:val="30"/>
          <w:szCs w:val="30"/>
          <w:lang w:val="en-US" w:eastAsia="zh-CN"/>
        </w:rPr>
        <w:t>小组成员，应当在报告上签署不同意见并说明理由，由</w:t>
      </w:r>
      <w:r>
        <w:rPr>
          <w:rFonts w:hint="eastAsia" w:eastAsia="宋体"/>
          <w:sz w:val="30"/>
          <w:szCs w:val="30"/>
          <w:lang w:val="en-US" w:eastAsia="zh-CN"/>
        </w:rPr>
        <w:t>比选</w:t>
      </w:r>
      <w:r>
        <w:rPr>
          <w:rFonts w:hint="default" w:eastAsia="宋体"/>
          <w:sz w:val="30"/>
          <w:szCs w:val="30"/>
          <w:lang w:val="en-US" w:eastAsia="zh-CN"/>
        </w:rPr>
        <w:t>小组书面记录相关情况。</w:t>
      </w:r>
      <w:r>
        <w:rPr>
          <w:rFonts w:hint="eastAsia" w:eastAsia="宋体"/>
          <w:sz w:val="30"/>
          <w:szCs w:val="30"/>
          <w:lang w:val="en-US" w:eastAsia="zh-CN"/>
        </w:rPr>
        <w:t>比选</w:t>
      </w:r>
      <w:r>
        <w:rPr>
          <w:rFonts w:hint="default" w:eastAsia="宋体"/>
          <w:sz w:val="30"/>
          <w:szCs w:val="30"/>
          <w:lang w:val="en-US" w:eastAsia="zh-CN"/>
        </w:rPr>
        <w:t>小组成员拒绝在报告上签字又不书面说明其不同意见和理由的，视为同意</w:t>
      </w:r>
      <w:r>
        <w:rPr>
          <w:rFonts w:hint="eastAsia" w:eastAsia="宋体"/>
          <w:sz w:val="30"/>
          <w:szCs w:val="30"/>
          <w:lang w:val="en-US" w:eastAsia="zh-CN"/>
        </w:rPr>
        <w:t>比选</w:t>
      </w:r>
      <w:r>
        <w:rPr>
          <w:rFonts w:hint="default" w:eastAsia="宋体"/>
          <w:sz w:val="30"/>
          <w:szCs w:val="30"/>
          <w:lang w:val="en-US" w:eastAsia="zh-CN"/>
        </w:rPr>
        <w:t>报告。</w:t>
      </w:r>
    </w:p>
    <w:p w14:paraId="13A8A24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（七）</w:t>
      </w:r>
      <w:r>
        <w:rPr>
          <w:rFonts w:hint="eastAsia" w:eastAsia="宋体"/>
          <w:sz w:val="30"/>
          <w:szCs w:val="30"/>
          <w:lang w:val="en-US" w:eastAsia="zh-CN"/>
        </w:rPr>
        <w:t>比选</w:t>
      </w:r>
      <w:r>
        <w:rPr>
          <w:rFonts w:hint="default" w:eastAsia="宋体"/>
          <w:sz w:val="30"/>
          <w:szCs w:val="30"/>
          <w:lang w:val="en-US" w:eastAsia="zh-CN"/>
        </w:rPr>
        <w:t>异议处理规则。在</w:t>
      </w:r>
      <w:r>
        <w:rPr>
          <w:rFonts w:hint="eastAsia" w:eastAsia="宋体"/>
          <w:sz w:val="30"/>
          <w:szCs w:val="30"/>
          <w:lang w:val="en-US" w:eastAsia="zh-CN"/>
        </w:rPr>
        <w:t>比选</w:t>
      </w:r>
      <w:r>
        <w:rPr>
          <w:rFonts w:hint="default" w:eastAsia="宋体"/>
          <w:sz w:val="30"/>
          <w:szCs w:val="30"/>
          <w:lang w:val="en-US" w:eastAsia="zh-CN"/>
        </w:rPr>
        <w:t>过程中，</w:t>
      </w:r>
      <w:r>
        <w:rPr>
          <w:rFonts w:hint="eastAsia" w:eastAsia="宋体"/>
          <w:sz w:val="30"/>
          <w:szCs w:val="30"/>
          <w:lang w:val="en-US" w:eastAsia="zh-CN"/>
        </w:rPr>
        <w:t>比选</w:t>
      </w:r>
      <w:r>
        <w:rPr>
          <w:rFonts w:hint="default" w:eastAsia="宋体"/>
          <w:sz w:val="30"/>
          <w:szCs w:val="30"/>
          <w:lang w:val="en-US" w:eastAsia="zh-CN"/>
        </w:rPr>
        <w:t>小组成员对响应文件是否符合</w:t>
      </w:r>
      <w:r>
        <w:rPr>
          <w:rFonts w:hint="eastAsia" w:eastAsia="宋体"/>
          <w:sz w:val="30"/>
          <w:szCs w:val="30"/>
          <w:lang w:val="en-US" w:eastAsia="zh-CN"/>
        </w:rPr>
        <w:t>比选</w:t>
      </w:r>
      <w:r>
        <w:rPr>
          <w:rFonts w:hint="default" w:eastAsia="宋体"/>
          <w:sz w:val="30"/>
          <w:szCs w:val="30"/>
          <w:lang w:val="en-US" w:eastAsia="zh-CN"/>
        </w:rPr>
        <w:t>文件规定存在争议的，应当以少数服从多数的原则处理，但不违背</w:t>
      </w:r>
      <w:r>
        <w:rPr>
          <w:rFonts w:hint="eastAsia" w:eastAsia="宋体"/>
          <w:sz w:val="30"/>
          <w:szCs w:val="30"/>
          <w:lang w:val="en-US" w:eastAsia="zh-CN"/>
        </w:rPr>
        <w:t>比选</w:t>
      </w:r>
      <w:r>
        <w:rPr>
          <w:rFonts w:hint="default" w:eastAsia="宋体"/>
          <w:sz w:val="30"/>
          <w:szCs w:val="30"/>
          <w:lang w:val="en-US" w:eastAsia="zh-CN"/>
        </w:rPr>
        <w:t>文件规定。有不同意见的</w:t>
      </w:r>
      <w:r>
        <w:rPr>
          <w:rFonts w:hint="eastAsia" w:eastAsia="宋体"/>
          <w:sz w:val="30"/>
          <w:szCs w:val="30"/>
          <w:lang w:val="en-US" w:eastAsia="zh-CN"/>
        </w:rPr>
        <w:t>比选</w:t>
      </w:r>
      <w:r>
        <w:rPr>
          <w:rFonts w:hint="default" w:eastAsia="宋体"/>
          <w:sz w:val="30"/>
          <w:szCs w:val="30"/>
          <w:lang w:val="en-US" w:eastAsia="zh-CN"/>
        </w:rPr>
        <w:t>小组成员认为认定过程和结果不符合法律法规或者</w:t>
      </w:r>
      <w:r>
        <w:rPr>
          <w:rFonts w:hint="eastAsia" w:eastAsia="宋体"/>
          <w:sz w:val="30"/>
          <w:szCs w:val="30"/>
          <w:lang w:val="en-US" w:eastAsia="zh-CN"/>
        </w:rPr>
        <w:t>比选</w:t>
      </w:r>
      <w:r>
        <w:rPr>
          <w:rFonts w:hint="default" w:eastAsia="宋体"/>
          <w:sz w:val="30"/>
          <w:szCs w:val="30"/>
          <w:lang w:val="en-US" w:eastAsia="zh-CN"/>
        </w:rPr>
        <w:t>文件规定的，应当在</w:t>
      </w:r>
      <w:r>
        <w:rPr>
          <w:rFonts w:hint="eastAsia" w:eastAsia="宋体"/>
          <w:sz w:val="30"/>
          <w:szCs w:val="30"/>
          <w:lang w:val="en-US" w:eastAsia="zh-CN"/>
        </w:rPr>
        <w:t>比选</w:t>
      </w:r>
      <w:r>
        <w:rPr>
          <w:rFonts w:hint="default" w:eastAsia="宋体"/>
          <w:sz w:val="30"/>
          <w:szCs w:val="30"/>
          <w:lang w:val="en-US" w:eastAsia="zh-CN"/>
        </w:rPr>
        <w:t>报告中予以反映。</w:t>
      </w:r>
    </w:p>
    <w:p w14:paraId="78E3E6D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（八）供应商澄清、说明</w:t>
      </w:r>
    </w:p>
    <w:p w14:paraId="4110AB1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w:t>
      </w:r>
      <w:r>
        <w:rPr>
          <w:rFonts w:hint="eastAsia" w:eastAsia="宋体"/>
          <w:sz w:val="30"/>
          <w:szCs w:val="30"/>
          <w:lang w:val="en-US" w:eastAsia="zh-CN"/>
        </w:rPr>
        <w:t>比选</w:t>
      </w:r>
      <w:r>
        <w:rPr>
          <w:rFonts w:hint="default" w:eastAsia="宋体"/>
          <w:sz w:val="30"/>
          <w:szCs w:val="30"/>
          <w:lang w:val="en-US" w:eastAsia="zh-CN"/>
        </w:rPr>
        <w:t>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71A624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w:t>
      </w:r>
      <w:r>
        <w:rPr>
          <w:rFonts w:hint="eastAsia" w:eastAsia="宋体"/>
          <w:sz w:val="30"/>
          <w:szCs w:val="30"/>
          <w:lang w:val="en-US" w:eastAsia="zh-CN"/>
        </w:rPr>
        <w:t>比选</w:t>
      </w:r>
      <w:r>
        <w:rPr>
          <w:rFonts w:hint="default" w:eastAsia="宋体"/>
          <w:sz w:val="30"/>
          <w:szCs w:val="30"/>
          <w:lang w:val="en-US" w:eastAsia="zh-CN"/>
        </w:rPr>
        <w:t>小组要求供应商澄清、说明或者更正响应文件，供应商的回复，通过纸质书面的形式进行。供应商的澄清、说明或者更正应当由法定代表人/负责人或其授权代表签字或者加盖公章。</w:t>
      </w:r>
    </w:p>
    <w:p w14:paraId="74680F1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（九）终止</w:t>
      </w:r>
      <w:r>
        <w:rPr>
          <w:rFonts w:hint="eastAsia" w:eastAsia="宋体"/>
          <w:sz w:val="30"/>
          <w:szCs w:val="30"/>
          <w:lang w:val="en-US" w:eastAsia="zh-CN"/>
        </w:rPr>
        <w:t>比选</w:t>
      </w:r>
      <w:r>
        <w:rPr>
          <w:rFonts w:hint="default" w:eastAsia="宋体"/>
          <w:sz w:val="30"/>
          <w:szCs w:val="30"/>
          <w:lang w:val="en-US" w:eastAsia="zh-CN"/>
        </w:rPr>
        <w:t>采购活动。</w:t>
      </w:r>
    </w:p>
    <w:p w14:paraId="63A5BA8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出现下列情形之一的，采购人应当终止竞争性</w:t>
      </w:r>
      <w:r>
        <w:rPr>
          <w:rFonts w:hint="eastAsia" w:eastAsia="宋体"/>
          <w:sz w:val="30"/>
          <w:szCs w:val="30"/>
          <w:lang w:val="en-US" w:eastAsia="zh-CN"/>
        </w:rPr>
        <w:t>比选</w:t>
      </w:r>
      <w:r>
        <w:rPr>
          <w:rFonts w:hint="default" w:eastAsia="宋体"/>
          <w:sz w:val="30"/>
          <w:szCs w:val="30"/>
          <w:lang w:val="en-US" w:eastAsia="zh-CN"/>
        </w:rPr>
        <w:t>采购活动，发布项目终止公告并说明原因，重新开展采购活动：</w:t>
      </w:r>
    </w:p>
    <w:p w14:paraId="6334950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因情况变化，不再符合规定的竞争性</w:t>
      </w:r>
      <w:r>
        <w:rPr>
          <w:rFonts w:hint="eastAsia" w:eastAsia="宋体"/>
          <w:sz w:val="30"/>
          <w:szCs w:val="30"/>
          <w:lang w:val="en-US" w:eastAsia="zh-CN"/>
        </w:rPr>
        <w:t>比选</w:t>
      </w:r>
      <w:r>
        <w:rPr>
          <w:rFonts w:hint="default" w:eastAsia="宋体"/>
          <w:sz w:val="30"/>
          <w:szCs w:val="30"/>
          <w:lang w:val="en-US" w:eastAsia="zh-CN"/>
        </w:rPr>
        <w:t>采购方式适用情形的；</w:t>
      </w:r>
    </w:p>
    <w:p w14:paraId="5C4BB78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出现影响采购公正的违法、违规行为的；</w:t>
      </w:r>
    </w:p>
    <w:p w14:paraId="00EE491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 xml:space="preserve">在采购过程中符合要求的供应商或者报价未超过采购预算的供应商不足3家的。 </w:t>
      </w:r>
    </w:p>
    <w:p w14:paraId="2AB4C40F">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三、</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比选</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纪律及注意事项</w:t>
      </w:r>
    </w:p>
    <w:p w14:paraId="7D6C524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w:t>
      </w:r>
      <w:r>
        <w:rPr>
          <w:rFonts w:hint="eastAsia" w:eastAsia="宋体"/>
          <w:sz w:val="30"/>
          <w:szCs w:val="30"/>
          <w:lang w:val="en-US" w:eastAsia="zh-CN"/>
        </w:rPr>
        <w:t>比选</w:t>
      </w:r>
      <w:r>
        <w:rPr>
          <w:rFonts w:hint="default" w:eastAsia="宋体"/>
          <w:sz w:val="30"/>
          <w:szCs w:val="30"/>
          <w:lang w:val="en-US" w:eastAsia="zh-CN"/>
        </w:rPr>
        <w:t>小组内部讨论的情况和意见必须保密，任何人不得以任何形式透露给供应商或与供应商有关的单位或个人。</w:t>
      </w:r>
    </w:p>
    <w:p w14:paraId="4543097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2.在</w:t>
      </w:r>
      <w:r>
        <w:rPr>
          <w:rFonts w:hint="eastAsia" w:eastAsia="宋体"/>
          <w:sz w:val="30"/>
          <w:szCs w:val="30"/>
          <w:lang w:val="en-US" w:eastAsia="zh-CN"/>
        </w:rPr>
        <w:t>比选</w:t>
      </w:r>
      <w:r>
        <w:rPr>
          <w:rFonts w:hint="default" w:eastAsia="宋体"/>
          <w:sz w:val="30"/>
          <w:szCs w:val="30"/>
          <w:lang w:val="en-US" w:eastAsia="zh-CN"/>
        </w:rPr>
        <w:t>过程中，供应商不得以任何形式对</w:t>
      </w:r>
      <w:r>
        <w:rPr>
          <w:rFonts w:hint="eastAsia" w:eastAsia="宋体"/>
          <w:sz w:val="30"/>
          <w:szCs w:val="30"/>
          <w:lang w:val="en-US" w:eastAsia="zh-CN"/>
        </w:rPr>
        <w:t>比选</w:t>
      </w:r>
      <w:r>
        <w:rPr>
          <w:rFonts w:hint="default" w:eastAsia="宋体"/>
          <w:sz w:val="30"/>
          <w:szCs w:val="30"/>
          <w:lang w:val="en-US" w:eastAsia="zh-CN"/>
        </w:rPr>
        <w:t>小组成员进行旨在影响</w:t>
      </w:r>
      <w:r>
        <w:rPr>
          <w:rFonts w:hint="eastAsia" w:eastAsia="宋体"/>
          <w:sz w:val="30"/>
          <w:szCs w:val="30"/>
          <w:lang w:val="en-US" w:eastAsia="zh-CN"/>
        </w:rPr>
        <w:t>比选</w:t>
      </w:r>
      <w:r>
        <w:rPr>
          <w:rFonts w:hint="default" w:eastAsia="宋体"/>
          <w:sz w:val="30"/>
          <w:szCs w:val="30"/>
          <w:lang w:val="en-US" w:eastAsia="zh-CN"/>
        </w:rPr>
        <w:t>结果的私下接触，否则将取消其参与</w:t>
      </w:r>
      <w:r>
        <w:rPr>
          <w:rFonts w:hint="eastAsia" w:eastAsia="宋体"/>
          <w:sz w:val="30"/>
          <w:szCs w:val="30"/>
          <w:lang w:val="en-US" w:eastAsia="zh-CN"/>
        </w:rPr>
        <w:t>比选</w:t>
      </w:r>
      <w:r>
        <w:rPr>
          <w:rFonts w:hint="default" w:eastAsia="宋体"/>
          <w:sz w:val="30"/>
          <w:szCs w:val="30"/>
          <w:lang w:val="en-US" w:eastAsia="zh-CN"/>
        </w:rPr>
        <w:t>的资格。</w:t>
      </w:r>
    </w:p>
    <w:p w14:paraId="417CDFF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3.对各供应商的商业秘密，</w:t>
      </w:r>
      <w:r>
        <w:rPr>
          <w:rFonts w:hint="eastAsia" w:eastAsia="宋体"/>
          <w:sz w:val="30"/>
          <w:szCs w:val="30"/>
          <w:lang w:val="en-US" w:eastAsia="zh-CN"/>
        </w:rPr>
        <w:t>比选</w:t>
      </w:r>
      <w:r>
        <w:rPr>
          <w:rFonts w:hint="default" w:eastAsia="宋体"/>
          <w:sz w:val="30"/>
          <w:szCs w:val="30"/>
          <w:lang w:val="en-US" w:eastAsia="zh-CN"/>
        </w:rPr>
        <w:t>小组成员应予以保密，不得泄露给其他供应商。</w:t>
      </w:r>
    </w:p>
    <w:p w14:paraId="2E46D53F">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4.</w:t>
      </w:r>
      <w:r>
        <w:rPr>
          <w:rFonts w:hint="eastAsia" w:eastAsia="宋体"/>
          <w:sz w:val="30"/>
          <w:szCs w:val="30"/>
          <w:lang w:val="en-US" w:eastAsia="zh-CN"/>
        </w:rPr>
        <w:t>比选</w:t>
      </w:r>
      <w:r>
        <w:rPr>
          <w:rFonts w:hint="default" w:eastAsia="宋体"/>
          <w:sz w:val="30"/>
          <w:szCs w:val="30"/>
          <w:lang w:val="en-US" w:eastAsia="zh-CN"/>
        </w:rPr>
        <w:t>小组独立评判，推荐成交候选人，并写出书面报告。</w:t>
      </w:r>
    </w:p>
    <w:p w14:paraId="5E6D24D2">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四、确定成交供应商</w:t>
      </w:r>
    </w:p>
    <w:p w14:paraId="2044D20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在评审结束后，采购办根据</w:t>
      </w:r>
      <w:r>
        <w:rPr>
          <w:rFonts w:hint="eastAsia" w:eastAsia="宋体"/>
          <w:sz w:val="30"/>
          <w:szCs w:val="30"/>
          <w:lang w:val="en-US" w:eastAsia="zh-CN"/>
        </w:rPr>
        <w:t>比选</w:t>
      </w:r>
      <w:r>
        <w:rPr>
          <w:rFonts w:hint="default" w:eastAsia="宋体"/>
          <w:sz w:val="30"/>
          <w:szCs w:val="30"/>
          <w:lang w:val="en-US" w:eastAsia="zh-CN"/>
        </w:rPr>
        <w:t>小组推荐的供应商顺序确定成交供应商。</w:t>
      </w:r>
    </w:p>
    <w:p w14:paraId="048E3504">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五、成交公告</w:t>
      </w:r>
    </w:p>
    <w:p w14:paraId="59B8576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根据确定的成交供应商在医院官网公示不低于1个工作日。</w:t>
      </w:r>
    </w:p>
    <w:p w14:paraId="503E69C6">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六、成交通知书</w:t>
      </w:r>
    </w:p>
    <w:p w14:paraId="51108C4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1.成交通知书为签订采购合同的依据之一，是合同的有效组成部分。</w:t>
      </w:r>
      <w:r>
        <w:rPr>
          <w:rFonts w:hint="eastAsia" w:eastAsia="宋体"/>
          <w:sz w:val="30"/>
          <w:szCs w:val="30"/>
          <w:lang w:val="en-US" w:eastAsia="zh-CN"/>
        </w:rPr>
        <w:t>结果公示</w:t>
      </w:r>
      <w:r>
        <w:rPr>
          <w:rFonts w:hint="default" w:eastAsia="宋体"/>
          <w:sz w:val="30"/>
          <w:szCs w:val="30"/>
          <w:lang w:val="en-US" w:eastAsia="zh-CN"/>
        </w:rPr>
        <w:t>后 2 个工作日内采购人向成交供应商发出成交通知书。</w:t>
      </w:r>
    </w:p>
    <w:p w14:paraId="7C829410">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2.成交通知书将作为签订合同的依据。成交通知书对采购人和成交供应商均具有法律效力。成交通知书发出后，采购人改变成交结果或成交供应商无正当理由放弃成交项目的，应当依法承担相关责任。</w:t>
      </w:r>
    </w:p>
    <w:p w14:paraId="0AADBF0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3.采购人不对成交或未成交原因作出解释，也不退还响应文件。</w:t>
      </w:r>
    </w:p>
    <w:p w14:paraId="412E33C1">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七、</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比选</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小组在采购活动中承担</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的</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义务</w:t>
      </w:r>
    </w:p>
    <w:p w14:paraId="64BE358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1.遵守评审工作纪律；</w:t>
      </w:r>
    </w:p>
    <w:p w14:paraId="2B31E58E">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2.按照客观、公正、审慎的原则，根据</w:t>
      </w:r>
      <w:r>
        <w:rPr>
          <w:rFonts w:hint="eastAsia" w:eastAsia="宋体"/>
          <w:sz w:val="30"/>
          <w:szCs w:val="30"/>
          <w:lang w:val="en-US" w:eastAsia="zh-CN"/>
        </w:rPr>
        <w:t>比选</w:t>
      </w:r>
      <w:r>
        <w:rPr>
          <w:rFonts w:hint="default" w:eastAsia="宋体"/>
          <w:sz w:val="30"/>
          <w:szCs w:val="30"/>
          <w:lang w:val="en-US" w:eastAsia="zh-CN"/>
        </w:rPr>
        <w:t>文件规定的评审程序、评审方法和评审标准进行独立评审；</w:t>
      </w:r>
    </w:p>
    <w:p w14:paraId="407B20BE">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3.不得泄露评审文件、评审情况和在评审过程中获悉的商业秘密；</w:t>
      </w:r>
    </w:p>
    <w:p w14:paraId="2CCA7FB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4.发现</w:t>
      </w:r>
      <w:r>
        <w:rPr>
          <w:rFonts w:hint="eastAsia" w:eastAsia="宋体"/>
          <w:sz w:val="30"/>
          <w:szCs w:val="30"/>
          <w:lang w:val="en-US" w:eastAsia="zh-CN"/>
        </w:rPr>
        <w:t>比选</w:t>
      </w:r>
      <w:r>
        <w:rPr>
          <w:rFonts w:hint="default" w:eastAsia="宋体"/>
          <w:sz w:val="30"/>
          <w:szCs w:val="30"/>
          <w:lang w:val="en-US" w:eastAsia="zh-CN"/>
        </w:rPr>
        <w:t>文件内容违反国家有关强制性规定或者</w:t>
      </w:r>
      <w:r>
        <w:rPr>
          <w:rFonts w:hint="eastAsia" w:eastAsia="宋体"/>
          <w:sz w:val="30"/>
          <w:szCs w:val="30"/>
          <w:lang w:val="en-US" w:eastAsia="zh-CN"/>
        </w:rPr>
        <w:t>比选</w:t>
      </w:r>
      <w:r>
        <w:rPr>
          <w:rFonts w:hint="default" w:eastAsia="宋体"/>
          <w:sz w:val="30"/>
          <w:szCs w:val="30"/>
          <w:lang w:val="en-US" w:eastAsia="zh-CN"/>
        </w:rPr>
        <w:t>文件存在歧义、重大缺陷导致评审工作无法进行时，停止评审并向采购人说明情况；</w:t>
      </w:r>
    </w:p>
    <w:p w14:paraId="56C8032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5.法律、法规和规章规定的其他义务。</w:t>
      </w:r>
    </w:p>
    <w:p w14:paraId="1297DBF7">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八</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、评审专家在采购活动中应当遵守</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的</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工作纪律</w:t>
      </w:r>
    </w:p>
    <w:p w14:paraId="656AE1D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1.不得参加与自己有《中华人民共和国政府采购法实施条例》第九条规定的利害关系的采购项目的评审活动。发现参加了与自己有利害关系的评审活动，须主动提出回避，退出评审；</w:t>
      </w:r>
    </w:p>
    <w:p w14:paraId="36D7CB5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2.评审过程中，不得发表影响评审公正的倾向性、歧视性言论，不得征询或者接受采购人的倾向性意见，不得明示或暗示供应商在澄清时表达与其响应文件原义不同的意见，不得以</w:t>
      </w:r>
      <w:r>
        <w:rPr>
          <w:rFonts w:hint="eastAsia" w:eastAsia="宋体"/>
          <w:sz w:val="30"/>
          <w:szCs w:val="30"/>
          <w:lang w:val="en-US" w:eastAsia="zh-CN"/>
        </w:rPr>
        <w:t>比选</w:t>
      </w:r>
      <w:r>
        <w:rPr>
          <w:rFonts w:hint="default" w:eastAsia="宋体"/>
          <w:sz w:val="30"/>
          <w:szCs w:val="30"/>
          <w:lang w:val="en-US" w:eastAsia="zh-CN"/>
        </w:rPr>
        <w:t>文件没有规定的评审方法和标准作为评审的依据，不得修改或者细化评审程序、评审方法、评审因素和评审标准，不得违规撰写评审意见，不得拒绝对自己的评审</w:t>
      </w:r>
      <w:bookmarkStart w:id="18" w:name="第六章__采购合同（样例）"/>
      <w:bookmarkEnd w:id="18"/>
      <w:r>
        <w:rPr>
          <w:rFonts w:hint="default" w:eastAsia="宋体"/>
          <w:sz w:val="30"/>
          <w:szCs w:val="30"/>
          <w:lang w:val="en-US" w:eastAsia="zh-CN"/>
        </w:rPr>
        <w:t>意见签字确认；</w:t>
      </w:r>
    </w:p>
    <w:p w14:paraId="04A37ED0">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3.在评审过程中和评审结束后，不得记录、复制或带走任何评审资料，不得向外界透露评审内容；</w:t>
      </w:r>
    </w:p>
    <w:p w14:paraId="6551533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4.评审现场接受现场监督人员的合法监督；</w:t>
      </w:r>
    </w:p>
    <w:p w14:paraId="33C93CD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default" w:eastAsia="宋体"/>
          <w:sz w:val="30"/>
          <w:szCs w:val="30"/>
          <w:lang w:val="en-US" w:eastAsia="zh-CN"/>
        </w:rPr>
        <w:t>5.遵守有关廉洁自律规定，不得私下接触供应商，不得收受供应商及有关业务单位和个人的财物或好处。</w:t>
      </w:r>
      <w:bookmarkStart w:id="19" w:name="_bookmark5"/>
      <w:bookmarkEnd w:id="19"/>
    </w:p>
    <w:p w14:paraId="68E9260C">
      <w:pPr>
        <w:spacing w:line="580" w:lineRule="exact"/>
        <w:ind w:firstLine="560" w:firstLineChars="200"/>
        <w:rPr>
          <w:rFonts w:ascii="宋体" w:hAnsi="宋体" w:cs="楷体"/>
          <w:color w:val="000000" w:themeColor="text1"/>
          <w:sz w:val="28"/>
          <w:szCs w:val="28"/>
          <w14:textFill>
            <w14:solidFill>
              <w14:schemeClr w14:val="tx1"/>
            </w14:solidFill>
          </w14:textFill>
        </w:rPr>
      </w:pPr>
    </w:p>
    <w:p w14:paraId="068CDD12">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14:paraId="4E36AF22">
      <w:pPr>
        <w:pStyle w:val="20"/>
        <w:rPr>
          <w:rFonts w:ascii="方正小标宋简体" w:hAnsi="方正小标宋简体" w:eastAsia="方正小标宋简体" w:cs="方正小标宋简体"/>
          <w:b w:val="0"/>
          <w:bCs w:val="0"/>
          <w:sz w:val="36"/>
          <w:szCs w:val="36"/>
        </w:rPr>
      </w:pPr>
      <w:bookmarkStart w:id="20" w:name="_Toc29000"/>
      <w:bookmarkStart w:id="21" w:name="_Toc12503"/>
      <w:r>
        <w:rPr>
          <w:rFonts w:hint="eastAsia" w:ascii="方正小标宋简体" w:hAnsi="方正小标宋简体" w:eastAsia="方正小标宋简体" w:cs="方正小标宋简体"/>
          <w:b w:val="0"/>
          <w:bCs w:val="0"/>
          <w:sz w:val="36"/>
          <w:szCs w:val="36"/>
          <w:lang w:eastAsia="zh-CN"/>
        </w:rPr>
        <w:t>第四章</w:t>
      </w:r>
      <w:r>
        <w:rPr>
          <w:rFonts w:hint="eastAsia" w:ascii="方正小标宋简体" w:hAnsi="方正小标宋简体" w:eastAsia="方正小标宋简体" w:cs="方正小标宋简体"/>
          <w:b w:val="0"/>
          <w:bCs w:val="0"/>
          <w:sz w:val="36"/>
          <w:szCs w:val="36"/>
          <w:lang w:val="en-US" w:eastAsia="zh-CN"/>
        </w:rPr>
        <w:t xml:space="preserve">  </w:t>
      </w:r>
      <w:r>
        <w:rPr>
          <w:rFonts w:ascii="方正小标宋简体" w:hAnsi="方正小标宋简体" w:eastAsia="方正小标宋简体" w:cs="方正小标宋简体"/>
          <w:b w:val="0"/>
          <w:bCs w:val="0"/>
          <w:sz w:val="36"/>
          <w:szCs w:val="36"/>
        </w:rPr>
        <w:t>项目基本情况及</w:t>
      </w:r>
      <w:r>
        <w:rPr>
          <w:rFonts w:hint="eastAsia" w:ascii="方正小标宋简体" w:hAnsi="方正小标宋简体" w:eastAsia="方正小标宋简体" w:cs="方正小标宋简体"/>
          <w:b w:val="0"/>
          <w:bCs w:val="0"/>
          <w:sz w:val="36"/>
          <w:szCs w:val="36"/>
        </w:rPr>
        <w:t>采购</w:t>
      </w:r>
      <w:r>
        <w:rPr>
          <w:rFonts w:ascii="方正小标宋简体" w:hAnsi="方正小标宋简体" w:eastAsia="方正小标宋简体" w:cs="方正小标宋简体"/>
          <w:b w:val="0"/>
          <w:bCs w:val="0"/>
          <w:sz w:val="36"/>
          <w:szCs w:val="36"/>
        </w:rPr>
        <w:t>内容</w:t>
      </w:r>
      <w:bookmarkEnd w:id="20"/>
      <w:bookmarkEnd w:id="21"/>
    </w:p>
    <w:p w14:paraId="151901AD">
      <w:pPr>
        <w:numPr>
          <w:ilvl w:val="0"/>
          <w:numId w:val="0"/>
        </w:numPr>
      </w:pPr>
    </w:p>
    <w:p w14:paraId="244B0402">
      <w:pPr>
        <w:spacing w:line="560" w:lineRule="exact"/>
        <w:jc w:val="left"/>
        <w:rPr>
          <w:rFonts w:hint="eastAsia" w:ascii="Times New Roman" w:hAnsi="Times New Roman" w:eastAsia="宋体"/>
          <w:color w:val="000000" w:themeColor="text1"/>
          <w:sz w:val="32"/>
          <w:szCs w:val="32"/>
          <w:lang w:val="zh-CN" w:eastAsia="zh-CN"/>
          <w14:textFill>
            <w14:solidFill>
              <w14:schemeClr w14:val="tx1"/>
            </w14:solidFill>
          </w14:textFill>
        </w:rPr>
      </w:pPr>
      <w:bookmarkStart w:id="22" w:name="_Toc11429"/>
      <w:r>
        <w:rPr>
          <w:rFonts w:hint="eastAsia" w:ascii="黑体" w:hAnsi="黑体" w:eastAsia="黑体" w:cs="黑体"/>
          <w:color w:val="000000" w:themeColor="text1"/>
          <w:sz w:val="32"/>
          <w:szCs w:val="32"/>
          <w:lang w:val="zh-CN"/>
          <w14:textFill>
            <w14:solidFill>
              <w14:schemeClr w14:val="tx1"/>
            </w14:solidFill>
          </w14:textFill>
        </w:rPr>
        <w:t>一、项目名称：</w:t>
      </w:r>
      <w:bookmarkEnd w:id="22"/>
      <w:r>
        <w:rPr>
          <w:rFonts w:asciiTheme="minorEastAsia" w:hAnsiTheme="minorEastAsia" w:eastAsiaTheme="minorEastAsia"/>
          <w:color w:val="000000" w:themeColor="text1"/>
          <w:sz w:val="28"/>
          <w:szCs w:val="28"/>
          <w:lang w:val="zh-CN"/>
          <w14:textFill>
            <w14:solidFill>
              <w14:schemeClr w14:val="tx1"/>
            </w14:solidFill>
          </w14:textFill>
        </w:rPr>
        <w:t>万源市中心医院</w:t>
      </w:r>
      <w:bookmarkStart w:id="23" w:name="_Toc30531"/>
      <w:r>
        <w:rPr>
          <w:rFonts w:hint="eastAsia" w:asciiTheme="minorEastAsia" w:hAnsiTheme="minorEastAsia" w:eastAsiaTheme="minorEastAsia"/>
          <w:color w:val="000000" w:themeColor="text1"/>
          <w:sz w:val="28"/>
          <w:szCs w:val="28"/>
          <w:lang w:eastAsia="zh-CN"/>
          <w14:textFill>
            <w14:solidFill>
              <w14:schemeClr w14:val="tx1"/>
            </w14:solidFill>
          </w14:textFill>
        </w:rPr>
        <w:t>对外宣传信息服务</w:t>
      </w:r>
    </w:p>
    <w:p w14:paraId="3F6FB642">
      <w:pPr>
        <w:spacing w:line="560" w:lineRule="exact"/>
        <w:jc w:val="left"/>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w:t>
      </w:r>
      <w:r>
        <w:rPr>
          <w:rFonts w:ascii="黑体" w:hAnsi="黑体" w:eastAsia="黑体" w:cs="黑体"/>
          <w:color w:val="000000" w:themeColor="text1"/>
          <w:sz w:val="32"/>
          <w:szCs w:val="32"/>
          <w:lang w:val="zh-CN"/>
          <w14:textFill>
            <w14:solidFill>
              <w14:schemeClr w14:val="tx1"/>
            </w14:solidFill>
          </w14:textFill>
        </w:rPr>
        <w:t>二、</w:t>
      </w:r>
      <w:bookmarkEnd w:id="23"/>
      <w:r>
        <w:rPr>
          <w:rFonts w:hint="eastAsia" w:ascii="黑体" w:hAnsi="黑体" w:eastAsia="黑体" w:cs="黑体"/>
          <w:color w:val="000000" w:themeColor="text1"/>
          <w:sz w:val="32"/>
          <w:szCs w:val="32"/>
          <w:lang w:val="zh-CN"/>
          <w14:textFill>
            <w14:solidFill>
              <w14:schemeClr w14:val="tx1"/>
            </w14:solidFill>
          </w14:textFill>
        </w:rPr>
        <w:t>技术参数：</w:t>
      </w:r>
    </w:p>
    <w:p w14:paraId="04232C5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zh-CN" w:eastAsia="zh-CN"/>
        </w:rPr>
        <w:t>（一）项目介绍：</w:t>
      </w:r>
      <w:r>
        <w:rPr>
          <w:rFonts w:hint="eastAsia" w:eastAsia="宋体"/>
          <w:sz w:val="30"/>
          <w:szCs w:val="30"/>
          <w:lang w:val="en-US" w:eastAsia="zh-CN"/>
        </w:rPr>
        <w:t>为贯彻落实中央、省委、达州市委和万源市委关于宣传思想文化工作的安排部署，进一步提升宣传工作水平，营造卫生健康系统蓬勃向上的舆论氛围。</w:t>
      </w:r>
    </w:p>
    <w:p w14:paraId="50BFCB4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zh-CN" w:eastAsia="zh-CN"/>
        </w:rPr>
      </w:pPr>
      <w:r>
        <w:rPr>
          <w:rFonts w:hint="eastAsia" w:eastAsia="宋体"/>
          <w:sz w:val="30"/>
          <w:szCs w:val="30"/>
          <w:lang w:val="en-US" w:eastAsia="zh-CN"/>
        </w:rPr>
        <w:t>（二）项目要求：</w:t>
      </w:r>
    </w:p>
    <w:p w14:paraId="194E91F0">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1.信息发布数量及频次：</w:t>
      </w:r>
    </w:p>
    <w:p w14:paraId="7C88ABD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（1）省级主要媒体发表不少于20篇，国家级主要媒体发表不少于20篇。</w:t>
      </w:r>
    </w:p>
    <w:p w14:paraId="752014F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（2）每月发表不少于6篇。</w:t>
      </w:r>
    </w:p>
    <w:p w14:paraId="687A2F2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2.发表的平台如下：</w:t>
      </w:r>
    </w:p>
    <w:p w14:paraId="0AA20891">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1）国家级主要媒体:新华社、人民日报、中央广播电视台(国际在线)、中国新闻社(网)、人民网、新华网、健康报(网)、中国卫生杂志、健康中国客户端、健康中国观察(网)、中国人口报(网)、医师报(网)、中国中医药报(网)、健康时报(网)、中国妇幼健康客户端、中国妇女报(网)、学习强国、中国医学论坛报等，以上媒体均包括两微一端。</w:t>
      </w:r>
    </w:p>
    <w:p w14:paraId="00971D9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eastAsia="宋体"/>
          <w:sz w:val="30"/>
          <w:szCs w:val="30"/>
          <w:lang w:val="en-US" w:eastAsia="zh-CN"/>
        </w:rPr>
      </w:pPr>
      <w:r>
        <w:rPr>
          <w:rFonts w:hint="eastAsia" w:eastAsia="宋体"/>
          <w:sz w:val="30"/>
          <w:szCs w:val="30"/>
          <w:lang w:val="en-US" w:eastAsia="zh-CN"/>
        </w:rPr>
        <w:t>（2）省级主要媒体:四川日报(川观新闻)、四川电视台(四川观察)、四川新闻网(首屏新闻)、四川发布、四川手机报、四川工人日报、大众健康报、封面新闻、四川科技报(网)、四川卫视乡村频道、西南商报、晚霞报、四川在线、四川经济网(川经瞭望)、四川法治报(网)、健康四川官微(微博、视频号、强国号、抖音号)、四川中医药微信公众号、四川广播电视报。</w:t>
      </w:r>
    </w:p>
    <w:p w14:paraId="47CC1E3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3.信息来源：</w:t>
      </w:r>
    </w:p>
    <w:p w14:paraId="29E1E469">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（1）关注采购人的公众号、订阅号、视频号，所发表的文章可以从以上渠道获取素材。</w:t>
      </w:r>
    </w:p>
    <w:p w14:paraId="121A4D4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（2）采购人配合协助供应商来我院进行拍摄、采访等自行撰写素材宣传我院。</w:t>
      </w:r>
    </w:p>
    <w:p w14:paraId="68B1B15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eastAsia="宋体"/>
          <w:sz w:val="30"/>
          <w:szCs w:val="30"/>
          <w:lang w:val="en-US" w:eastAsia="zh-CN"/>
        </w:rPr>
      </w:pPr>
      <w:r>
        <w:rPr>
          <w:rFonts w:hint="eastAsia" w:eastAsia="宋体"/>
          <w:sz w:val="30"/>
          <w:szCs w:val="30"/>
          <w:lang w:val="en-US" w:eastAsia="zh-CN"/>
        </w:rPr>
        <w:t>4.信息质量要求：符合国家相关质量要求。</w:t>
      </w:r>
    </w:p>
    <w:p w14:paraId="0277E8FC">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w:t>
      </w:r>
      <w:r>
        <w:rPr>
          <w:rFonts w:ascii="黑体" w:hAnsi="黑体" w:eastAsia="黑体" w:cs="黑体"/>
          <w:color w:val="000000" w:themeColor="text1"/>
          <w:sz w:val="32"/>
          <w:szCs w:val="32"/>
          <w:lang w:val="zh-CN"/>
          <w14:textFill>
            <w14:solidFill>
              <w14:schemeClr w14:val="tx1"/>
            </w14:solidFill>
          </w14:textFill>
        </w:rPr>
        <w:t>三、商务要求</w:t>
      </w:r>
    </w:p>
    <w:p w14:paraId="6161D0AD">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1、服务时限：签订合同后至</w:t>
      </w:r>
      <w:r>
        <w:rPr>
          <w:rFonts w:hint="eastAsia" w:ascii="宋体" w:hAnsi="宋体" w:cs="宋体"/>
          <w:color w:val="000000"/>
          <w:sz w:val="28"/>
          <w:szCs w:val="28"/>
          <w:lang w:val="en-US" w:eastAsia="zh-CN"/>
        </w:rPr>
        <w:t>2024年12月31日</w:t>
      </w:r>
      <w:r>
        <w:rPr>
          <w:rFonts w:hint="eastAsia" w:ascii="宋体" w:hAnsi="宋体" w:cs="宋体"/>
          <w:color w:val="000000"/>
          <w:sz w:val="28"/>
          <w:szCs w:val="28"/>
          <w:lang w:eastAsia="zh-CN"/>
        </w:rPr>
        <w:t>。</w:t>
      </w:r>
    </w:p>
    <w:p w14:paraId="5D680A5D">
      <w:pPr>
        <w:tabs>
          <w:tab w:val="left" w:pos="180"/>
        </w:tabs>
        <w:spacing w:line="500" w:lineRule="exact"/>
        <w:ind w:firstLine="560" w:firstLineChars="200"/>
        <w:rPr>
          <w:rFonts w:hint="eastAsia" w:ascii="宋体" w:hAnsi="宋体" w:eastAsia="宋体" w:cs="宋体"/>
          <w:color w:val="000000"/>
          <w:sz w:val="28"/>
          <w:szCs w:val="28"/>
          <w:lang w:val="en-US"/>
        </w:rPr>
      </w:pPr>
      <w:r>
        <w:rPr>
          <w:rFonts w:hint="eastAsia" w:ascii="宋体" w:hAnsi="宋体" w:cs="宋体"/>
          <w:color w:val="000000"/>
          <w:sz w:val="28"/>
          <w:szCs w:val="28"/>
          <w:lang w:val="en-US" w:eastAsia="zh-CN"/>
        </w:rPr>
        <w:t>2</w:t>
      </w:r>
      <w:r>
        <w:rPr>
          <w:rFonts w:hint="eastAsia" w:ascii="宋体" w:hAnsi="宋体" w:eastAsia="宋体" w:cs="宋体"/>
          <w:color w:val="000000"/>
          <w:sz w:val="28"/>
          <w:szCs w:val="28"/>
          <w:lang w:val="en-US" w:eastAsia="zh-CN"/>
        </w:rPr>
        <w:t>、</w:t>
      </w:r>
      <w:r>
        <w:rPr>
          <w:rFonts w:hint="eastAsia" w:ascii="宋体" w:hAnsi="宋体" w:eastAsia="宋体" w:cs="宋体"/>
          <w:color w:val="000000"/>
          <w:sz w:val="28"/>
          <w:szCs w:val="28"/>
          <w:lang w:val="en-US"/>
        </w:rPr>
        <w:t>付款方式：</w:t>
      </w:r>
      <w:r>
        <w:rPr>
          <w:rFonts w:hint="eastAsia" w:ascii="宋体" w:hAnsi="宋体" w:cs="宋体"/>
          <w:color w:val="000000"/>
          <w:sz w:val="28"/>
          <w:szCs w:val="28"/>
          <w:lang w:val="en-US" w:eastAsia="zh-CN"/>
        </w:rPr>
        <w:t>一次性</w:t>
      </w:r>
      <w:r>
        <w:rPr>
          <w:rFonts w:hint="eastAsia" w:ascii="宋体" w:hAnsi="宋体" w:eastAsia="宋体" w:cs="宋体"/>
          <w:color w:val="000000"/>
          <w:sz w:val="28"/>
          <w:szCs w:val="28"/>
          <w:lang w:val="en-US"/>
        </w:rPr>
        <w:t>付款</w:t>
      </w:r>
    </w:p>
    <w:p w14:paraId="526885BD">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cs="宋体"/>
          <w:color w:val="000000"/>
          <w:sz w:val="28"/>
          <w:szCs w:val="28"/>
          <w:lang w:val="en-US" w:eastAsia="zh-CN"/>
        </w:rPr>
        <w:t>2</w:t>
      </w:r>
      <w:r>
        <w:rPr>
          <w:rFonts w:hint="eastAsia" w:ascii="宋体" w:hAnsi="宋体" w:eastAsia="宋体" w:cs="宋体"/>
          <w:color w:val="000000"/>
          <w:sz w:val="28"/>
          <w:szCs w:val="28"/>
        </w:rPr>
        <w:t>.1</w:t>
      </w:r>
      <w:r>
        <w:rPr>
          <w:rFonts w:hint="eastAsia" w:ascii="宋体" w:hAnsi="宋体" w:cs="宋体"/>
          <w:color w:val="000000"/>
          <w:sz w:val="28"/>
          <w:szCs w:val="28"/>
          <w:lang w:eastAsia="zh-CN"/>
        </w:rPr>
        <w:t>项目结束后</w:t>
      </w:r>
      <w:r>
        <w:rPr>
          <w:rFonts w:hint="eastAsia" w:ascii="宋体" w:hAnsi="宋体" w:eastAsia="宋体" w:cs="宋体"/>
          <w:color w:val="000000"/>
          <w:sz w:val="28"/>
          <w:szCs w:val="28"/>
        </w:rPr>
        <w:t>，</w:t>
      </w:r>
      <w:r>
        <w:rPr>
          <w:rFonts w:hint="eastAsia" w:ascii="宋体" w:hAnsi="宋体" w:cs="宋体"/>
          <w:color w:val="000000"/>
          <w:sz w:val="28"/>
          <w:szCs w:val="28"/>
          <w:lang w:eastAsia="zh-CN"/>
        </w:rPr>
        <w:t>经</w:t>
      </w:r>
      <w:r>
        <w:rPr>
          <w:rFonts w:hint="eastAsia" w:ascii="宋体" w:hAnsi="宋体" w:eastAsia="宋体" w:cs="宋体"/>
          <w:color w:val="000000"/>
          <w:sz w:val="28"/>
          <w:szCs w:val="28"/>
        </w:rPr>
        <w:t>验收合格之日起，接到中标人相关票据凭证资料30个工作日内日支付</w:t>
      </w:r>
      <w:r>
        <w:rPr>
          <w:rFonts w:hint="eastAsia" w:ascii="宋体" w:hAnsi="宋体" w:cs="宋体"/>
          <w:color w:val="000000"/>
          <w:sz w:val="28"/>
          <w:szCs w:val="28"/>
          <w:lang w:eastAsia="zh-CN"/>
        </w:rPr>
        <w:t>全部款项</w:t>
      </w:r>
      <w:r>
        <w:rPr>
          <w:rFonts w:hint="eastAsia" w:ascii="宋体" w:hAnsi="宋体" w:eastAsia="宋体" w:cs="宋体"/>
          <w:color w:val="000000"/>
          <w:sz w:val="28"/>
          <w:szCs w:val="28"/>
        </w:rPr>
        <w:t>；</w:t>
      </w:r>
    </w:p>
    <w:p w14:paraId="114570B4">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w:t>
      </w:r>
      <w:r>
        <w:rPr>
          <w:rFonts w:hint="eastAsia" w:ascii="宋体" w:hAnsi="宋体" w:eastAsia="宋体" w:cs="宋体"/>
          <w:color w:val="000000"/>
          <w:sz w:val="28"/>
          <w:szCs w:val="28"/>
        </w:rPr>
        <w:t>验收内容：</w:t>
      </w:r>
    </w:p>
    <w:p w14:paraId="2C486046">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5.1</w:t>
      </w:r>
      <w:r>
        <w:rPr>
          <w:rFonts w:hint="eastAsia" w:ascii="宋体" w:hAnsi="宋体" w:eastAsia="宋体" w:cs="宋体"/>
          <w:color w:val="000000"/>
          <w:sz w:val="28"/>
          <w:szCs w:val="28"/>
        </w:rPr>
        <w:t>技术履约验收内容：比选文件规定的技术及服务要求，供应商比选申请文件响应的技术及服务要求，合同等。</w:t>
      </w:r>
    </w:p>
    <w:p w14:paraId="2FC243C4">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5.2</w:t>
      </w:r>
      <w:r>
        <w:rPr>
          <w:rFonts w:hint="eastAsia" w:ascii="宋体" w:hAnsi="宋体" w:eastAsia="宋体" w:cs="宋体"/>
          <w:color w:val="000000"/>
          <w:sz w:val="28"/>
          <w:szCs w:val="28"/>
        </w:rPr>
        <w:t>商务履约验收内容：比选文件规定的商务要求及供应商比选申请文件响应的相关承诺。</w:t>
      </w:r>
    </w:p>
    <w:p w14:paraId="71113A52">
      <w:pPr>
        <w:spacing w:line="560" w:lineRule="exact"/>
        <w:jc w:val="left"/>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四、服务方案要求</w:t>
      </w:r>
    </w:p>
    <w:p w14:paraId="374B6588">
      <w:pPr>
        <w:tabs>
          <w:tab w:val="left" w:pos="180"/>
        </w:tabs>
        <w:spacing w:line="500" w:lineRule="exact"/>
        <w:ind w:firstLine="560" w:firstLineChars="200"/>
        <w:rPr>
          <w:rFonts w:hint="eastAsia" w:ascii="宋体" w:hAnsi="宋体" w:eastAsia="宋体" w:cs="宋体"/>
          <w:color w:val="000000"/>
          <w:sz w:val="28"/>
          <w:szCs w:val="28"/>
          <w:lang w:val="zh-CN"/>
        </w:rPr>
      </w:pP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lang w:val="zh-CN"/>
        </w:rPr>
        <w:t>供应商针对本项目提供项目认识及现状分析方案</w:t>
      </w:r>
      <w:r>
        <w:rPr>
          <w:rFonts w:hint="eastAsia" w:ascii="宋体" w:hAnsi="宋体" w:cs="宋体"/>
          <w:color w:val="000000"/>
          <w:sz w:val="28"/>
          <w:szCs w:val="28"/>
          <w:lang w:val="zh-CN"/>
        </w:rPr>
        <w:t>，</w:t>
      </w:r>
      <w:r>
        <w:rPr>
          <w:rFonts w:hint="eastAsia" w:ascii="宋体" w:hAnsi="宋体" w:eastAsia="宋体" w:cs="宋体"/>
          <w:color w:val="000000"/>
          <w:sz w:val="28"/>
          <w:szCs w:val="28"/>
          <w:lang w:val="zh-CN"/>
        </w:rPr>
        <w:t>内容包含：①对项目基本情况的理解和分析；②服务重难点分析；③重难点应对措施。</w:t>
      </w:r>
    </w:p>
    <w:p w14:paraId="0BBE162C">
      <w:pPr>
        <w:tabs>
          <w:tab w:val="left" w:pos="180"/>
        </w:tabs>
        <w:spacing w:line="500" w:lineRule="exact"/>
        <w:ind w:firstLine="560" w:firstLineChars="200"/>
        <w:rPr>
          <w:rFonts w:hint="eastAsia" w:ascii="宋体" w:hAnsi="宋体" w:eastAsia="宋体" w:cs="宋体"/>
          <w:color w:val="000000"/>
          <w:sz w:val="28"/>
          <w:szCs w:val="28"/>
          <w:lang w:val="zh-CN"/>
        </w:rPr>
      </w:pP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lang w:val="zh-CN"/>
        </w:rPr>
        <w:t>.供应商针对本项目提供策划及运营方案，内容包含：①新闻选题策划方案；②图片和视频产品设计呈现方案；③新媒体运营方案。</w:t>
      </w:r>
    </w:p>
    <w:p w14:paraId="39699FEA">
      <w:pPr>
        <w:tabs>
          <w:tab w:val="left" w:pos="180"/>
        </w:tabs>
        <w:spacing w:line="500" w:lineRule="exact"/>
        <w:ind w:firstLine="560" w:firstLineChars="200"/>
        <w:rPr>
          <w:rFonts w:hint="eastAsia" w:ascii="宋体" w:hAnsi="宋体" w:eastAsia="宋体" w:cs="宋体"/>
          <w:color w:val="000000"/>
          <w:sz w:val="28"/>
          <w:szCs w:val="28"/>
          <w:lang w:val="zh-CN"/>
        </w:rPr>
      </w:pP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lang w:val="zh-CN"/>
        </w:rPr>
        <w:t>.供应商针对本项目提供新闻采集方案，内容包含：①新闻资讯的收集方式；②信息处理和整理流程；③文稿撰写方案。</w:t>
      </w:r>
    </w:p>
    <w:p w14:paraId="68F3A6FC">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五、其他要求：</w:t>
      </w:r>
    </w:p>
    <w:p w14:paraId="32B7ECEA">
      <w:pPr>
        <w:tabs>
          <w:tab w:val="left" w:pos="180"/>
        </w:tabs>
        <w:spacing w:line="500" w:lineRule="exact"/>
        <w:ind w:firstLine="280" w:firstLineChars="100"/>
        <w:rPr>
          <w:rFonts w:ascii="宋体" w:hAnsi="宋体" w:cs="宋体"/>
          <w:color w:val="000000"/>
          <w:sz w:val="28"/>
          <w:szCs w:val="28"/>
        </w:rPr>
      </w:pPr>
      <w:r>
        <w:rPr>
          <w:rFonts w:hint="eastAsia" w:ascii="宋体" w:hAnsi="宋体" w:cs="宋体"/>
          <w:color w:val="000000"/>
          <w:sz w:val="28"/>
          <w:szCs w:val="28"/>
        </w:rPr>
        <w:t>未尽事宜由采购人及成交供应商在签订合同时协商解决。</w:t>
      </w:r>
    </w:p>
    <w:p w14:paraId="2D948315">
      <w:pPr>
        <w:widowControl/>
        <w:jc w:val="left"/>
        <w:rPr>
          <w:rFonts w:ascii="宋体" w:hAnsi="宋体" w:cs="宋体"/>
          <w:color w:val="000000"/>
          <w:sz w:val="28"/>
          <w:szCs w:val="28"/>
        </w:rPr>
      </w:pPr>
      <w:r>
        <w:rPr>
          <w:rFonts w:ascii="宋体" w:hAnsi="宋体" w:cs="宋体"/>
          <w:color w:val="000000"/>
          <w:sz w:val="28"/>
          <w:szCs w:val="28"/>
        </w:rPr>
        <w:br w:type="page"/>
      </w:r>
    </w:p>
    <w:p w14:paraId="2D32FE06">
      <w:pPr>
        <w:pStyle w:val="20"/>
        <w:rPr>
          <w:rFonts w:ascii="方正小标宋简体" w:hAnsi="方正小标宋简体" w:eastAsia="方正小标宋简体" w:cs="方正小标宋简体"/>
          <w:b w:val="0"/>
          <w:bCs w:val="0"/>
          <w:sz w:val="36"/>
          <w:szCs w:val="36"/>
        </w:rPr>
      </w:pPr>
      <w:bookmarkStart w:id="24" w:name="_Toc5734"/>
      <w:r>
        <w:rPr>
          <w:rFonts w:ascii="方正小标宋简体" w:hAnsi="方正小标宋简体" w:eastAsia="方正小标宋简体" w:cs="方正小标宋简体"/>
          <w:b w:val="0"/>
          <w:bCs w:val="0"/>
          <w:sz w:val="36"/>
          <w:szCs w:val="36"/>
        </w:rPr>
        <w:t>第五章 比选申请文件格式</w:t>
      </w:r>
      <w:bookmarkEnd w:id="24"/>
    </w:p>
    <w:p w14:paraId="537065CC">
      <w:pPr>
        <w:pStyle w:val="3"/>
      </w:pPr>
      <w:bookmarkStart w:id="25" w:name="_Toc30998"/>
      <w:r>
        <w:rPr>
          <w:rFonts w:hint="eastAsia"/>
        </w:rPr>
        <w:t>一、比选申请函</w:t>
      </w:r>
      <w:bookmarkEnd w:id="25"/>
    </w:p>
    <w:p w14:paraId="33012704">
      <w:pPr>
        <w:snapToGrid w:val="0"/>
        <w:spacing w:line="540" w:lineRule="exact"/>
        <w:jc w:val="lef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r>
        <w:rPr>
          <w:rFonts w:hint="eastAsia" w:asciiTheme="minorEastAsia" w:hAnsiTheme="minorEastAsia" w:eastAsiaTheme="minorEastAsia"/>
          <w:color w:val="000000" w:themeColor="text1"/>
          <w:sz w:val="28"/>
          <w:szCs w:val="28"/>
          <w:u w:val="single"/>
          <w:lang w:eastAsia="zh-CN"/>
          <w14:textFill>
            <w14:solidFill>
              <w14:schemeClr w14:val="tx1"/>
            </w14:solidFill>
          </w14:textFill>
        </w:rPr>
        <w:t>：</w:t>
      </w:r>
    </w:p>
    <w:p w14:paraId="74193B3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14:paraId="06F18112">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14:paraId="02A2641A">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14:paraId="652A6D70">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14:paraId="6793DE5C">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14:paraId="51380DA2">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14:paraId="182328C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14:paraId="48149B16">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14:paraId="618D9BD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6636EED">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14:paraId="640236AD">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14:paraId="382F6CA6">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14:paraId="42E0A3DB">
      <w:pPr>
        <w:pStyle w:val="3"/>
        <w:rPr>
          <w:rFonts w:hint="eastAsia"/>
        </w:rPr>
      </w:pPr>
      <w:bookmarkStart w:id="26" w:name="_Toc8478"/>
      <w:r>
        <w:rPr>
          <w:rFonts w:hint="eastAsia"/>
          <w:lang w:val="en-US" w:eastAsia="zh-CN"/>
        </w:rPr>
        <w:t>二、承诺函</w:t>
      </w:r>
      <w:bookmarkEnd w:id="26"/>
      <w:r>
        <w:rPr>
          <w:rFonts w:hint="eastAsia"/>
          <w:lang w:val="en-US" w:eastAsia="zh-CN"/>
        </w:rPr>
        <w:t xml:space="preserve"> </w:t>
      </w:r>
    </w:p>
    <w:p w14:paraId="4D58C75F">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致：</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（比选人）: </w:t>
      </w:r>
    </w:p>
    <w:p w14:paraId="47C3576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我公司作为本次采购项目的比选申请人，根据必须按文件文件要求，现郑重承诺如下： </w:t>
      </w:r>
    </w:p>
    <w:p w14:paraId="087C5035">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一、具备《中华人民共和国政府采购法》和本项目规定的条件： </w:t>
      </w:r>
    </w:p>
    <w:p w14:paraId="2D7494EE">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（一）具有独立承担民事责任的能力； </w:t>
      </w:r>
    </w:p>
    <w:p w14:paraId="7D0C9A3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（二）具有良好的商业信誉； </w:t>
      </w:r>
    </w:p>
    <w:p w14:paraId="09949041">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（三）具有履行合同所必需的设备和专业技术能力； </w:t>
      </w:r>
    </w:p>
    <w:p w14:paraId="1EE43AA8">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（四）有依法缴纳税收和社会保障资金的良好记录； </w:t>
      </w:r>
    </w:p>
    <w:p w14:paraId="2C6270D2">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（五）参加政府采购活动前三年内，在经营活动中没有重大违法记录； </w:t>
      </w:r>
    </w:p>
    <w:p w14:paraId="22C7FC8D">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（六）法律、行政法规规定的其他条件； </w:t>
      </w:r>
    </w:p>
    <w:p w14:paraId="39EDE92C">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（七）根据采购项目提出的特殊条件。</w:t>
      </w:r>
    </w:p>
    <w:p w14:paraId="063A60F9">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1.本项目不属于联合体参加；</w:t>
      </w:r>
    </w:p>
    <w:p w14:paraId="5B546B01">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2.本项目进行合同分包。</w:t>
      </w:r>
    </w:p>
    <w:p w14:paraId="1D7BC56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14:paraId="515DF93E">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14:paraId="49FB65CE">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14:paraId="71F2D9FF">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五、如果有《四川省政府采购当事人诚信管理办法》（川财采[2015]33 号）规定的记入诚信档案的失信行为，将在比选申请文件中全面如实反映。 </w:t>
      </w:r>
    </w:p>
    <w:p w14:paraId="035C6338">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六、比选文件中提供的能够给予我公司带来优惠、好处的任何材料资料和技术、服务、商务等响应承诺情况都是真实的、有效的、合法的。 </w:t>
      </w:r>
    </w:p>
    <w:p w14:paraId="41A6B3C1">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14:paraId="4AC93493">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14:paraId="40C864BD">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14:paraId="0C0BA99B">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w:t>
      </w:r>
    </w:p>
    <w:p w14:paraId="75F8CB7D">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0C0D358C">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2DE5116A">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4CEC49D0">
      <w:pPr>
        <w:numPr>
          <w:ilvl w:val="0"/>
          <w:numId w:val="0"/>
        </w:numPr>
        <w:jc w:val="center"/>
        <w:rPr>
          <w:rStyle w:val="46"/>
          <w:rFonts w:hint="eastAsia"/>
          <w:lang w:val="en-US" w:eastAsia="zh-CN"/>
        </w:rPr>
      </w:pPr>
      <w:r>
        <w:rPr>
          <w:rFonts w:hint="eastAsia"/>
        </w:rPr>
        <w:br w:type="page"/>
      </w:r>
      <w:bookmarkStart w:id="27" w:name="_Toc23082"/>
      <w:r>
        <w:rPr>
          <w:rStyle w:val="46"/>
          <w:rFonts w:hint="eastAsia"/>
          <w:lang w:val="en-US" w:eastAsia="zh-CN"/>
        </w:rPr>
        <w:t>三、廉政承诺书</w:t>
      </w:r>
    </w:p>
    <w:bookmarkEnd w:id="27"/>
    <w:p w14:paraId="1585439D">
      <w:pPr>
        <w:pStyle w:val="7"/>
        <w:numPr>
          <w:ilvl w:val="0"/>
          <w:numId w:val="0"/>
        </w:numPr>
        <w:rPr>
          <w:rFonts w:hint="eastAsia"/>
          <w:lang w:val="en-US" w:eastAsia="zh-CN"/>
        </w:rPr>
      </w:pPr>
    </w:p>
    <w:p w14:paraId="15F6DFA5">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的比选，现郑重承诺： </w:t>
      </w:r>
    </w:p>
    <w:p w14:paraId="4A01D16F">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一、不以任何方式向项目采购人员、审批人员、监管及行业主管人员以及评审专家等行贿。 </w:t>
      </w:r>
    </w:p>
    <w:p w14:paraId="3CD3448D">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二、不以任何方式托人打招呼、求关照，搞利益结盟，腐蚀党和国家机关工作人员。 </w:t>
      </w:r>
    </w:p>
    <w:p w14:paraId="394D6CE1">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以上承诺如有违反，请严肃处理，欢迎监督举报！ </w:t>
      </w:r>
    </w:p>
    <w:p w14:paraId="0A9D5822">
      <w:pPr>
        <w:pStyle w:val="7"/>
        <w:rPr>
          <w:rFonts w:hint="eastAsia"/>
        </w:rPr>
      </w:pPr>
    </w:p>
    <w:p w14:paraId="62723A4B">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60DFD42C">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1A3C2B56">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2BF31046">
      <w:pPr>
        <w:pStyle w:val="7"/>
        <w:rPr>
          <w:rFonts w:hint="eastAsia"/>
        </w:rPr>
      </w:pPr>
    </w:p>
    <w:p w14:paraId="79C4AB6C">
      <w:pPr>
        <w:rPr>
          <w:rFonts w:hint="eastAsia"/>
        </w:rPr>
      </w:pPr>
      <w:r>
        <w:rPr>
          <w:rFonts w:hint="eastAsia"/>
        </w:rPr>
        <w:br w:type="page"/>
      </w:r>
    </w:p>
    <w:p w14:paraId="6453C988">
      <w:pPr>
        <w:pStyle w:val="3"/>
        <w:numPr>
          <w:ilvl w:val="0"/>
          <w:numId w:val="0"/>
        </w:numPr>
        <w:ind w:left="0" w:leftChars="0" w:firstLine="0" w:firstLineChars="0"/>
        <w:rPr>
          <w:rFonts w:hint="eastAsia"/>
          <w:lang w:eastAsia="zh-CN"/>
        </w:rPr>
      </w:pPr>
      <w:bookmarkStart w:id="28" w:name="_Toc30540"/>
      <w:r>
        <w:rPr>
          <w:rFonts w:hint="eastAsia"/>
          <w:lang w:eastAsia="zh-CN"/>
        </w:rPr>
        <w:t>四、资格证明材料</w:t>
      </w:r>
      <w:bookmarkEnd w:id="28"/>
    </w:p>
    <w:p w14:paraId="75B86789">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比选申请人必须按本比选文件“第二章 第三条比选申请人资格要求、相关证明材料”要求提供相关证明材料。否则，视为无效投标。 </w:t>
      </w:r>
    </w:p>
    <w:p w14:paraId="5A70F175">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比选申请人资格要求、相关证明材料清单：</w:t>
      </w:r>
    </w:p>
    <w:p w14:paraId="5FA976AD">
      <w:pPr>
        <w:numPr>
          <w:ilvl w:val="0"/>
          <w:numId w:val="2"/>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具有独立承担民事责任的能力：营业执照</w:t>
      </w:r>
    </w:p>
    <w:p w14:paraId="50269BB1">
      <w:pPr>
        <w:numPr>
          <w:ilvl w:val="0"/>
          <w:numId w:val="2"/>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具有良好的商业信誉：2022年审计报告</w:t>
      </w:r>
    </w:p>
    <w:p w14:paraId="14860367">
      <w:pPr>
        <w:pStyle w:val="7"/>
        <w:numPr>
          <w:ilvl w:val="0"/>
          <w:numId w:val="0"/>
        </w:numPr>
        <w:ind w:leftChars="200"/>
        <w:rPr>
          <w:rFonts w:hint="eastAsia"/>
          <w:lang w:val="en-US" w:eastAsia="zh-CN"/>
        </w:rPr>
      </w:pPr>
    </w:p>
    <w:p w14:paraId="16593F75">
      <w:pPr>
        <w:pStyle w:val="9"/>
        <w:rPr>
          <w:rFonts w:hint="default"/>
          <w:lang w:val="en-US" w:eastAsia="zh-CN"/>
        </w:rPr>
      </w:pPr>
      <w:r>
        <w:rPr>
          <w:rFonts w:hint="eastAsia"/>
          <w:lang w:val="en-US" w:eastAsia="zh-CN"/>
        </w:rPr>
        <w:t>......</w:t>
      </w:r>
    </w:p>
    <w:p w14:paraId="53E30651">
      <w:pPr>
        <w:pStyle w:val="9"/>
        <w:rPr>
          <w:rFonts w:hint="default"/>
          <w:lang w:val="en-US" w:eastAsia="zh-CN"/>
        </w:rPr>
      </w:pPr>
    </w:p>
    <w:p w14:paraId="271B222E">
      <w:pPr>
        <w:rPr>
          <w:rFonts w:hint="eastAsia"/>
          <w:lang w:val="en-US" w:eastAsia="zh-CN"/>
        </w:rPr>
      </w:pPr>
      <w:r>
        <w:rPr>
          <w:rFonts w:hint="eastAsia"/>
          <w:lang w:val="en-US" w:eastAsia="zh-CN"/>
        </w:rPr>
        <w:br w:type="page"/>
      </w:r>
    </w:p>
    <w:p w14:paraId="075F9B9F">
      <w:pPr>
        <w:pStyle w:val="3"/>
        <w:numPr>
          <w:ilvl w:val="0"/>
          <w:numId w:val="0"/>
        </w:numPr>
        <w:ind w:left="0" w:leftChars="0" w:firstLine="0" w:firstLineChars="0"/>
        <w:rPr>
          <w:rFonts w:hint="eastAsia"/>
          <w:lang w:eastAsia="zh-CN"/>
        </w:rPr>
      </w:pPr>
      <w:bookmarkStart w:id="29" w:name="_Toc2647"/>
      <w:bookmarkStart w:id="30" w:name="_Toc29698"/>
      <w:r>
        <w:rPr>
          <w:rFonts w:hint="eastAsia"/>
          <w:lang w:eastAsia="zh-CN"/>
        </w:rPr>
        <w:t>资格证明材料佐证资料</w:t>
      </w:r>
    </w:p>
    <w:p w14:paraId="109C73F1">
      <w:pPr>
        <w:pStyle w:val="3"/>
        <w:numPr>
          <w:ilvl w:val="0"/>
          <w:numId w:val="3"/>
        </w:numPr>
        <w:ind w:leftChars="0"/>
        <w:jc w:val="center"/>
        <w:rPr>
          <w:rFonts w:hint="eastAsia"/>
          <w:lang w:val="en-US" w:eastAsia="zh-CN"/>
        </w:rPr>
      </w:pPr>
      <w:r>
        <w:rPr>
          <w:rFonts w:hint="eastAsia"/>
          <w:lang w:val="en-US" w:eastAsia="zh-CN"/>
        </w:rPr>
        <w:t>具有独立承担民事责任的能力（营业执照）</w:t>
      </w:r>
    </w:p>
    <w:p w14:paraId="09E31523">
      <w:pPr>
        <w:rPr>
          <w:rFonts w:hint="eastAsia"/>
          <w:lang w:val="en-US" w:eastAsia="zh-CN"/>
        </w:rPr>
      </w:pPr>
    </w:p>
    <w:p w14:paraId="60777411">
      <w:pPr>
        <w:pStyle w:val="3"/>
        <w:numPr>
          <w:ilvl w:val="0"/>
          <w:numId w:val="3"/>
        </w:numPr>
        <w:ind w:leftChars="0"/>
        <w:jc w:val="center"/>
        <w:rPr>
          <w:rFonts w:hint="default"/>
          <w:lang w:val="en-US" w:eastAsia="zh-CN"/>
        </w:rPr>
      </w:pPr>
      <w:r>
        <w:rPr>
          <w:rFonts w:hint="eastAsia"/>
          <w:lang w:val="en-US" w:eastAsia="zh-CN"/>
        </w:rPr>
        <w:t>具有良好的商业信誉和健全的财务会计制度（2023年审计报告）</w:t>
      </w:r>
    </w:p>
    <w:p w14:paraId="1824DF38">
      <w:pPr>
        <w:rPr>
          <w:rFonts w:hint="default"/>
          <w:lang w:val="en-US" w:eastAsia="zh-CN"/>
        </w:rPr>
      </w:pPr>
    </w:p>
    <w:p w14:paraId="7B7850A0">
      <w:pPr>
        <w:pStyle w:val="3"/>
        <w:numPr>
          <w:ilvl w:val="0"/>
          <w:numId w:val="3"/>
        </w:numPr>
        <w:ind w:leftChars="0"/>
        <w:jc w:val="center"/>
        <w:rPr>
          <w:rFonts w:hint="default"/>
          <w:lang w:val="en-US" w:eastAsia="zh-CN"/>
        </w:rPr>
      </w:pPr>
      <w:r>
        <w:rPr>
          <w:rFonts w:hint="eastAsia"/>
          <w:lang w:val="en-US" w:eastAsia="zh-CN"/>
        </w:rPr>
        <w:t>......</w:t>
      </w:r>
    </w:p>
    <w:p w14:paraId="259BCA53">
      <w:pPr>
        <w:rPr>
          <w:rFonts w:hint="default"/>
          <w:lang w:val="en-US" w:eastAsia="zh-CN"/>
        </w:rPr>
      </w:pPr>
    </w:p>
    <w:p w14:paraId="03FC8772">
      <w:pPr>
        <w:rPr>
          <w:rFonts w:hint="eastAsia"/>
          <w:lang w:val="en-US" w:eastAsia="zh-CN"/>
        </w:rPr>
      </w:pPr>
      <w:r>
        <w:rPr>
          <w:rFonts w:hint="eastAsia"/>
          <w:lang w:val="en-US" w:eastAsia="zh-CN"/>
        </w:rPr>
        <w:br w:type="page"/>
      </w:r>
    </w:p>
    <w:p w14:paraId="5B792C3B">
      <w:pPr>
        <w:pStyle w:val="3"/>
        <w:numPr>
          <w:ilvl w:val="0"/>
          <w:numId w:val="0"/>
        </w:numPr>
        <w:ind w:leftChars="0"/>
        <w:jc w:val="center"/>
        <w:rPr>
          <w:rFonts w:hint="eastAsia" w:eastAsiaTheme="majorEastAsia"/>
          <w:lang w:eastAsia="zh-CN"/>
        </w:rPr>
      </w:pPr>
      <w:r>
        <w:rPr>
          <w:rFonts w:hint="eastAsia"/>
          <w:lang w:val="en-US" w:eastAsia="zh-CN"/>
        </w:rPr>
        <w:t>8.1</w:t>
      </w:r>
      <w:r>
        <w:rPr>
          <w:rFonts w:hint="eastAsia"/>
        </w:rPr>
        <w:t>法定代表人身份证明</w:t>
      </w:r>
      <w:bookmarkEnd w:id="29"/>
      <w:bookmarkEnd w:id="30"/>
      <w:r>
        <w:rPr>
          <w:rFonts w:hint="eastAsia"/>
          <w:lang w:eastAsia="zh-CN"/>
        </w:rPr>
        <w:t>（格式）</w:t>
      </w:r>
    </w:p>
    <w:p w14:paraId="34C39FAA">
      <w:pPr>
        <w:spacing w:line="240" w:lineRule="exact"/>
        <w:jc w:val="center"/>
        <w:rPr>
          <w:rFonts w:ascii="Times New Roman" w:hAnsi="Times New Roman"/>
          <w:color w:val="000000" w:themeColor="text1"/>
          <w:szCs w:val="21"/>
          <w14:textFill>
            <w14:solidFill>
              <w14:schemeClr w14:val="tx1"/>
            </w14:solidFill>
          </w14:textFill>
        </w:rPr>
      </w:pPr>
    </w:p>
    <w:p w14:paraId="0F34FB38">
      <w:pPr>
        <w:spacing w:line="240" w:lineRule="exact"/>
        <w:jc w:val="center"/>
        <w:rPr>
          <w:rFonts w:ascii="Times New Roman" w:hAnsi="Times New Roman"/>
          <w:color w:val="000000" w:themeColor="text1"/>
          <w:szCs w:val="21"/>
          <w14:textFill>
            <w14:solidFill>
              <w14:schemeClr w14:val="tx1"/>
            </w14:solidFill>
          </w14:textFill>
        </w:rPr>
      </w:pPr>
    </w:p>
    <w:p w14:paraId="61D8E12F">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14:paraId="1C1FBD79">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14:paraId="54C4DDA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14:paraId="0B38A199">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21E059C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14:paraId="09E7D94B">
      <w:pPr>
        <w:spacing w:line="580" w:lineRule="exact"/>
        <w:ind w:firstLine="560" w:firstLineChars="200"/>
        <w:rPr>
          <w:rFonts w:ascii="宋体" w:hAnsi="宋体"/>
          <w:color w:val="000000" w:themeColor="text1"/>
          <w:sz w:val="28"/>
          <w:szCs w:val="28"/>
          <w14:textFill>
            <w14:solidFill>
              <w14:schemeClr w14:val="tx1"/>
            </w14:solidFill>
          </w14:textFill>
        </w:rPr>
      </w:pPr>
    </w:p>
    <w:p w14:paraId="4DBA9581">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14:paraId="56BA3A80">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的法定代表人。</w:t>
      </w:r>
    </w:p>
    <w:p w14:paraId="3F602810">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14:paraId="181781E7">
      <w:pPr>
        <w:spacing w:line="580" w:lineRule="exact"/>
        <w:ind w:firstLine="560" w:firstLineChars="200"/>
        <w:rPr>
          <w:rFonts w:ascii="宋体" w:hAnsi="宋体"/>
          <w:color w:val="000000" w:themeColor="text1"/>
          <w:sz w:val="28"/>
          <w:szCs w:val="28"/>
          <w:u w:val="single"/>
          <w14:textFill>
            <w14:solidFill>
              <w14:schemeClr w14:val="tx1"/>
            </w14:solidFill>
          </w14:textFill>
        </w:rPr>
      </w:pPr>
    </w:p>
    <w:p w14:paraId="64600E1A">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14:paraId="2B982D3A">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bookmarkStart w:id="47" w:name="_GoBack"/>
      <w:bookmarkEnd w:id="47"/>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7341E199">
      <w:pPr>
        <w:spacing w:line="580" w:lineRule="exact"/>
        <w:ind w:firstLine="560" w:firstLineChars="200"/>
        <w:rPr>
          <w:rFonts w:ascii="宋体" w:hAnsi="宋体"/>
          <w:color w:val="000000" w:themeColor="text1"/>
          <w:sz w:val="28"/>
          <w:szCs w:val="28"/>
          <w14:textFill>
            <w14:solidFill>
              <w14:schemeClr w14:val="tx1"/>
            </w14:solidFill>
          </w14:textFill>
        </w:rPr>
      </w:pPr>
    </w:p>
    <w:p w14:paraId="7F00FF0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14:paraId="689E5D9D">
      <w:pPr>
        <w:rPr>
          <w:rFonts w:ascii="Times New Roman" w:hAnsi="Times New Roman"/>
          <w:color w:val="000000" w:themeColor="text1"/>
          <w:sz w:val="24"/>
          <w14:textFill>
            <w14:solidFill>
              <w14:schemeClr w14:val="tx1"/>
            </w14:solidFill>
          </w14:textFill>
        </w:rPr>
      </w:pPr>
    </w:p>
    <w:p w14:paraId="58D02BFB">
      <w:pPr>
        <w:pStyle w:val="3"/>
        <w:rPr>
          <w:rFonts w:hint="eastAsia" w:ascii="Times New Roman" w:hAnsi="Times New Roman" w:eastAsiaTheme="majorEastAsia"/>
          <w:sz w:val="24"/>
          <w:lang w:eastAsia="zh-CN"/>
        </w:rPr>
      </w:pPr>
      <w:r>
        <w:rPr>
          <w:rFonts w:ascii="Times New Roman" w:hAnsi="Times New Roman"/>
          <w:sz w:val="24"/>
        </w:rPr>
        <w:br w:type="page"/>
      </w:r>
      <w:bookmarkStart w:id="31" w:name="_Toc12112"/>
      <w:bookmarkStart w:id="32" w:name="_Toc15036"/>
      <w:r>
        <w:rPr>
          <w:rFonts w:hint="eastAsia"/>
          <w:lang w:val="en-US" w:eastAsia="zh-CN"/>
        </w:rPr>
        <w:t>8.2</w:t>
      </w:r>
      <w:r>
        <w:rPr>
          <w:rFonts w:hint="eastAsia"/>
        </w:rPr>
        <w:t>法定代表人授权委托书</w:t>
      </w:r>
      <w:bookmarkEnd w:id="31"/>
      <w:bookmarkEnd w:id="32"/>
      <w:r>
        <w:rPr>
          <w:rFonts w:hint="eastAsia"/>
          <w:lang w:eastAsia="zh-CN"/>
        </w:rPr>
        <w:t>（格式）</w:t>
      </w:r>
    </w:p>
    <w:p w14:paraId="15077F6F">
      <w:pPr>
        <w:rPr>
          <w:rFonts w:ascii="Times New Roman" w:hAnsi="Times New Roman"/>
          <w:color w:val="000000" w:themeColor="text1"/>
          <w:sz w:val="24"/>
          <w14:textFill>
            <w14:solidFill>
              <w14:schemeClr w14:val="tx1"/>
            </w14:solidFill>
          </w14:textFill>
        </w:rPr>
      </w:pPr>
    </w:p>
    <w:p w14:paraId="31C3E0A9">
      <w:pPr>
        <w:spacing w:line="360" w:lineRule="auto"/>
        <w:jc w:val="center"/>
        <w:rPr>
          <w:rFonts w:ascii="Times New Roman" w:hAnsi="Times New Roman"/>
          <w:color w:val="000000" w:themeColor="text1"/>
          <w:sz w:val="24"/>
          <w14:textFill>
            <w14:solidFill>
              <w14:schemeClr w14:val="tx1"/>
            </w14:solidFill>
          </w14:textFill>
        </w:rPr>
      </w:pPr>
    </w:p>
    <w:p w14:paraId="449F1EC3">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hint="eastAsia" w:ascii="宋体" w:hAnsi="宋体"/>
          <w:color w:val="000000" w:themeColor="text1"/>
          <w:sz w:val="28"/>
          <w:szCs w:val="28"/>
          <w:u w:val="single"/>
          <w:lang w:val="en-US" w:eastAsia="zh-CN"/>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14:paraId="2E174A78">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14:paraId="1BAD4CC7">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14:paraId="6CD9E8BD">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12FC2353">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14:paraId="7C990C64">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360A6BEF">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3B0427A4">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44DA2B13">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2BB2633A">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71238724">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14:paraId="60A4117E">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7BF107B4">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14913D13">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77D40F95">
      <w:pPr>
        <w:rPr>
          <w:rFonts w:ascii="Times New Roman" w:hAnsi="Times New Roman"/>
          <w:color w:val="000000" w:themeColor="text1"/>
          <w:sz w:val="24"/>
          <w14:textFill>
            <w14:solidFill>
              <w14:schemeClr w14:val="tx1"/>
            </w14:solidFill>
          </w14:textFill>
        </w:rPr>
      </w:pPr>
    </w:p>
    <w:p w14:paraId="1330C02C">
      <w:pPr>
        <w:pStyle w:val="3"/>
        <w:rPr>
          <w:rFonts w:hint="eastAsia" w:asciiTheme="majorHAnsi" w:hAnsiTheme="majorHAnsi" w:eastAsiaTheme="majorEastAsia" w:cstheme="majorBidi"/>
          <w:b/>
          <w:bCs/>
          <w:kern w:val="2"/>
          <w:sz w:val="32"/>
          <w:szCs w:val="32"/>
          <w:lang w:val="en-US" w:eastAsia="zh-CN" w:bidi="ar-SA"/>
        </w:rPr>
      </w:pPr>
      <w:r>
        <w:rPr>
          <w:rFonts w:ascii="Times New Roman" w:hAnsi="Times New Roman"/>
          <w:sz w:val="24"/>
        </w:rPr>
        <w:br w:type="page"/>
      </w:r>
      <w:bookmarkStart w:id="33" w:name="_Toc17518"/>
      <w:bookmarkStart w:id="34" w:name="_Toc24969"/>
      <w:bookmarkStart w:id="35" w:name="_Toc157301603"/>
      <w:bookmarkStart w:id="36" w:name="_Toc335308590"/>
      <w:bookmarkStart w:id="37" w:name="_Toc5147"/>
      <w:bookmarkStart w:id="38" w:name="_Toc257725849"/>
      <w:r>
        <w:rPr>
          <w:rFonts w:hint="eastAsia" w:asciiTheme="majorHAnsi" w:hAnsiTheme="majorHAnsi" w:eastAsiaTheme="majorEastAsia" w:cstheme="majorBidi"/>
          <w:b/>
          <w:bCs/>
          <w:kern w:val="2"/>
          <w:sz w:val="32"/>
          <w:szCs w:val="32"/>
          <w:lang w:val="en-US" w:eastAsia="zh-CN" w:bidi="ar-SA"/>
        </w:rPr>
        <w:t>9.本项目特殊资质要求</w:t>
      </w:r>
    </w:p>
    <w:p w14:paraId="4BDAB6D1">
      <w:pPr>
        <w:pStyle w:val="3"/>
        <w:rPr>
          <w:rFonts w:hint="default"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9.1</w:t>
      </w:r>
      <w:r>
        <w:rPr>
          <w:rFonts w:hint="eastAsia" w:cstheme="majorBidi"/>
          <w:b/>
          <w:bCs/>
          <w:kern w:val="2"/>
          <w:sz w:val="32"/>
          <w:szCs w:val="32"/>
          <w:lang w:val="en-US" w:eastAsia="zh-CN" w:bidi="ar-SA"/>
        </w:rPr>
        <w:t>本项目不属于联合体参加（承诺函）</w:t>
      </w:r>
    </w:p>
    <w:p w14:paraId="1BE65622">
      <w:pPr>
        <w:pStyle w:val="3"/>
        <w:rPr>
          <w:rFonts w:hint="default"/>
          <w:lang w:val="en-US" w:eastAsia="zh-CN"/>
        </w:rPr>
      </w:pPr>
      <w:r>
        <w:rPr>
          <w:rFonts w:hint="eastAsia" w:cstheme="majorBidi"/>
          <w:b/>
          <w:bCs/>
          <w:kern w:val="2"/>
          <w:sz w:val="32"/>
          <w:szCs w:val="32"/>
          <w:lang w:val="en-US" w:eastAsia="zh-CN" w:bidi="ar-SA"/>
        </w:rPr>
        <w:t>9.2本项目进行合同分包 （承诺函）</w:t>
      </w:r>
      <w:r>
        <w:rPr>
          <w:rFonts w:hint="eastAsia"/>
          <w:lang w:eastAsia="zh-CN"/>
        </w:rPr>
        <w:br w:type="page"/>
      </w:r>
    </w:p>
    <w:p w14:paraId="4FB8AF2B">
      <w:pPr>
        <w:pStyle w:val="3"/>
        <w:rPr>
          <w:rFonts w:ascii="Times New Roman" w:hAnsi="Times New Roman"/>
        </w:rPr>
      </w:pPr>
      <w:r>
        <w:rPr>
          <w:rFonts w:hint="eastAsia"/>
          <w:lang w:eastAsia="zh-CN"/>
        </w:rPr>
        <w:t>五</w:t>
      </w:r>
      <w:r>
        <w:t>、比选申请人基本情况表</w:t>
      </w:r>
      <w:bookmarkEnd w:id="33"/>
    </w:p>
    <w:p w14:paraId="391B4812">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1"/>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14:paraId="51D22D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14:paraId="2EC796A8">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14:paraId="576742E3">
            <w:pPr>
              <w:spacing w:line="500" w:lineRule="exact"/>
              <w:jc w:val="center"/>
              <w:rPr>
                <w:rFonts w:ascii="宋体" w:hAnsi="宋体"/>
                <w:color w:val="000000" w:themeColor="text1"/>
                <w:sz w:val="28"/>
                <w:szCs w:val="28"/>
                <w14:textFill>
                  <w14:solidFill>
                    <w14:schemeClr w14:val="tx1"/>
                  </w14:solidFill>
                </w14:textFill>
              </w:rPr>
            </w:pPr>
          </w:p>
        </w:tc>
      </w:tr>
      <w:tr w14:paraId="0A0B5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1D87BA42">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14:paraId="78D5C360">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0FA545F3">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14:paraId="38DE2F18">
            <w:pPr>
              <w:spacing w:line="500" w:lineRule="exact"/>
              <w:jc w:val="center"/>
              <w:rPr>
                <w:rFonts w:ascii="宋体" w:hAnsi="宋体"/>
                <w:color w:val="000000" w:themeColor="text1"/>
                <w:sz w:val="28"/>
                <w:szCs w:val="28"/>
                <w14:textFill>
                  <w14:solidFill>
                    <w14:schemeClr w14:val="tx1"/>
                  </w14:solidFill>
                </w14:textFill>
              </w:rPr>
            </w:pPr>
          </w:p>
        </w:tc>
      </w:tr>
      <w:tr w14:paraId="0B0715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3A942B67">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14:paraId="3C794BBE">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14:paraId="1A4EC709">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526508EA">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03A42253">
            <w:pPr>
              <w:spacing w:line="500" w:lineRule="exact"/>
              <w:jc w:val="center"/>
              <w:rPr>
                <w:rFonts w:ascii="宋体" w:hAnsi="宋体"/>
                <w:color w:val="000000" w:themeColor="text1"/>
                <w:sz w:val="28"/>
                <w:szCs w:val="28"/>
                <w14:textFill>
                  <w14:solidFill>
                    <w14:schemeClr w14:val="tx1"/>
                  </w14:solidFill>
                </w14:textFill>
              </w:rPr>
            </w:pPr>
          </w:p>
        </w:tc>
      </w:tr>
      <w:tr w14:paraId="17F97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59116B94">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14:paraId="3E523FA6">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14:paraId="5A7D457D">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1CB47B17">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14:paraId="659C30B6">
            <w:pPr>
              <w:spacing w:line="500" w:lineRule="exact"/>
              <w:jc w:val="center"/>
              <w:rPr>
                <w:rFonts w:ascii="宋体" w:hAnsi="宋体"/>
                <w:color w:val="000000" w:themeColor="text1"/>
                <w:sz w:val="28"/>
                <w:szCs w:val="28"/>
                <w14:textFill>
                  <w14:solidFill>
                    <w14:schemeClr w14:val="tx1"/>
                  </w14:solidFill>
                </w14:textFill>
              </w:rPr>
            </w:pPr>
          </w:p>
        </w:tc>
      </w:tr>
      <w:tr w14:paraId="6CA00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1EB6C4E0">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14:paraId="58F62243">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14:paraId="20130F0D">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1E5DB449">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69BC4695">
            <w:pPr>
              <w:spacing w:line="500" w:lineRule="exact"/>
              <w:jc w:val="center"/>
              <w:rPr>
                <w:rFonts w:ascii="宋体" w:hAnsi="宋体"/>
                <w:color w:val="000000" w:themeColor="text1"/>
                <w:sz w:val="28"/>
                <w:szCs w:val="28"/>
                <w14:textFill>
                  <w14:solidFill>
                    <w14:schemeClr w14:val="tx1"/>
                  </w14:solidFill>
                </w14:textFill>
              </w:rPr>
            </w:pPr>
          </w:p>
        </w:tc>
      </w:tr>
      <w:tr w14:paraId="6EBAB6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0B5EF0A5">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14:paraId="304322DE">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14:paraId="606F329E">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0C0E5093">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76A5AD25">
            <w:pPr>
              <w:spacing w:line="500" w:lineRule="exact"/>
              <w:jc w:val="center"/>
              <w:rPr>
                <w:rFonts w:ascii="宋体" w:hAnsi="宋体"/>
                <w:color w:val="000000" w:themeColor="text1"/>
                <w:sz w:val="28"/>
                <w:szCs w:val="28"/>
                <w14:textFill>
                  <w14:solidFill>
                    <w14:schemeClr w14:val="tx1"/>
                  </w14:solidFill>
                </w14:textFill>
              </w:rPr>
            </w:pPr>
          </w:p>
        </w:tc>
      </w:tr>
      <w:tr w14:paraId="14F824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503C34D7">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14:paraId="6C3A958D">
            <w:pPr>
              <w:spacing w:line="500" w:lineRule="exact"/>
              <w:jc w:val="center"/>
              <w:rPr>
                <w:rFonts w:ascii="宋体" w:hAnsi="宋体"/>
                <w:color w:val="000000" w:themeColor="text1"/>
                <w:sz w:val="28"/>
                <w:szCs w:val="28"/>
                <w14:textFill>
                  <w14:solidFill>
                    <w14:schemeClr w14:val="tx1"/>
                  </w14:solidFill>
                </w14:textFill>
              </w:rPr>
            </w:pPr>
          </w:p>
        </w:tc>
      </w:tr>
      <w:tr w14:paraId="3B53D0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6791870B">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14:paraId="50982EB3">
            <w:pPr>
              <w:spacing w:line="500" w:lineRule="exact"/>
              <w:jc w:val="left"/>
              <w:rPr>
                <w:rFonts w:ascii="宋体" w:hAnsi="宋体"/>
                <w:color w:val="000000" w:themeColor="text1"/>
                <w:sz w:val="28"/>
                <w:szCs w:val="28"/>
                <w14:textFill>
                  <w14:solidFill>
                    <w14:schemeClr w14:val="tx1"/>
                  </w14:solidFill>
                </w14:textFill>
              </w:rPr>
            </w:pPr>
          </w:p>
        </w:tc>
      </w:tr>
      <w:tr w14:paraId="7BA0A4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768F28AC">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14:paraId="6182B8BB">
            <w:pPr>
              <w:spacing w:line="500" w:lineRule="exact"/>
              <w:jc w:val="left"/>
              <w:rPr>
                <w:rFonts w:ascii="宋体" w:hAnsi="宋体"/>
                <w:color w:val="000000" w:themeColor="text1"/>
                <w:sz w:val="28"/>
                <w:szCs w:val="28"/>
                <w14:textFill>
                  <w14:solidFill>
                    <w14:schemeClr w14:val="tx1"/>
                  </w14:solidFill>
                </w14:textFill>
              </w:rPr>
            </w:pPr>
          </w:p>
        </w:tc>
      </w:tr>
      <w:tr w14:paraId="36F12C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18B8E1C7">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14:paraId="1A2B3E97">
            <w:pPr>
              <w:spacing w:line="500" w:lineRule="exact"/>
              <w:jc w:val="left"/>
              <w:rPr>
                <w:rFonts w:ascii="宋体" w:hAnsi="宋体"/>
                <w:color w:val="000000" w:themeColor="text1"/>
                <w:sz w:val="28"/>
                <w:szCs w:val="28"/>
                <w14:textFill>
                  <w14:solidFill>
                    <w14:schemeClr w14:val="tx1"/>
                  </w14:solidFill>
                </w14:textFill>
              </w:rPr>
            </w:pPr>
          </w:p>
        </w:tc>
      </w:tr>
      <w:tr w14:paraId="2819B5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5274CEA0">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14:paraId="1CDE351B">
            <w:pPr>
              <w:spacing w:line="500" w:lineRule="exact"/>
              <w:jc w:val="left"/>
              <w:rPr>
                <w:rFonts w:ascii="宋体" w:hAnsi="宋体"/>
                <w:color w:val="000000" w:themeColor="text1"/>
                <w:sz w:val="28"/>
                <w:szCs w:val="28"/>
                <w14:textFill>
                  <w14:solidFill>
                    <w14:schemeClr w14:val="tx1"/>
                  </w14:solidFill>
                </w14:textFill>
              </w:rPr>
            </w:pPr>
          </w:p>
        </w:tc>
      </w:tr>
      <w:tr w14:paraId="46CF5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3B0A6CAC">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14:paraId="24F9D39F">
            <w:pPr>
              <w:spacing w:line="500" w:lineRule="exact"/>
              <w:jc w:val="left"/>
              <w:rPr>
                <w:rFonts w:ascii="宋体" w:hAnsi="宋体"/>
                <w:color w:val="000000" w:themeColor="text1"/>
                <w:sz w:val="28"/>
                <w:szCs w:val="28"/>
                <w14:textFill>
                  <w14:solidFill>
                    <w14:schemeClr w14:val="tx1"/>
                  </w14:solidFill>
                </w14:textFill>
              </w:rPr>
            </w:pPr>
          </w:p>
        </w:tc>
      </w:tr>
      <w:tr w14:paraId="70722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78D39D87">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14:paraId="71E9D91F">
            <w:pPr>
              <w:spacing w:line="500" w:lineRule="exact"/>
              <w:rPr>
                <w:rFonts w:ascii="宋体" w:hAnsi="宋体"/>
                <w:color w:val="000000" w:themeColor="text1"/>
                <w:sz w:val="28"/>
                <w:szCs w:val="28"/>
                <w14:textFill>
                  <w14:solidFill>
                    <w14:schemeClr w14:val="tx1"/>
                  </w14:solidFill>
                </w14:textFill>
              </w:rPr>
            </w:pPr>
          </w:p>
        </w:tc>
      </w:tr>
    </w:tbl>
    <w:p w14:paraId="3619D246">
      <w:pPr>
        <w:rPr>
          <w:rFonts w:ascii="Times New Roman" w:hAnsi="Times New Roman"/>
          <w:b/>
          <w:bCs/>
          <w:color w:val="000000" w:themeColor="text1"/>
          <w:sz w:val="36"/>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p>
    <w:bookmarkEnd w:id="34"/>
    <w:bookmarkEnd w:id="35"/>
    <w:bookmarkEnd w:id="36"/>
    <w:bookmarkEnd w:id="37"/>
    <w:bookmarkEnd w:id="38"/>
    <w:p w14:paraId="09D7CF66">
      <w:pPr>
        <w:pStyle w:val="3"/>
      </w:pPr>
      <w:bookmarkStart w:id="39" w:name="_Toc4197"/>
      <w:bookmarkStart w:id="40" w:name="_Toc142053187"/>
      <w:bookmarkStart w:id="41" w:name="_Toc141859464"/>
      <w:bookmarkStart w:id="42" w:name="_Toc141859399"/>
      <w:r>
        <w:rPr>
          <w:rFonts w:hint="eastAsia"/>
          <w:lang w:eastAsia="zh-CN"/>
        </w:rPr>
        <w:t>六</w:t>
      </w:r>
      <w:r>
        <w:t>、报价明细表</w:t>
      </w:r>
      <w:bookmarkEnd w:id="39"/>
      <w:bookmarkEnd w:id="40"/>
      <w:bookmarkEnd w:id="41"/>
      <w:bookmarkEnd w:id="42"/>
    </w:p>
    <w:p w14:paraId="3DC8ADA6"/>
    <w:tbl>
      <w:tblPr>
        <w:tblStyle w:val="21"/>
        <w:tblpPr w:leftFromText="180" w:rightFromText="180" w:vertAnchor="text" w:horzAnchor="page" w:tblpX="1505" w:tblpY="106"/>
        <w:tblOverlap w:val="never"/>
        <w:tblW w:w="89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1891"/>
        <w:gridCol w:w="1490"/>
        <w:gridCol w:w="1490"/>
        <w:gridCol w:w="1574"/>
        <w:gridCol w:w="1539"/>
      </w:tblGrid>
      <w:tr w14:paraId="6AA39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6" w:hRule="atLeast"/>
        </w:trPr>
        <w:tc>
          <w:tcPr>
            <w:tcW w:w="932" w:type="dxa"/>
            <w:vAlign w:val="center"/>
          </w:tcPr>
          <w:p w14:paraId="021C26CC">
            <w:pPr>
              <w:pStyle w:val="48"/>
              <w:spacing w:line="360" w:lineRule="auto"/>
              <w:ind w:left="144"/>
              <w:rPr>
                <w:rFonts w:cs="Times New Roman"/>
                <w:b/>
                <w:sz w:val="24"/>
                <w:szCs w:val="24"/>
              </w:rPr>
            </w:pPr>
            <w:r>
              <w:rPr>
                <w:rFonts w:cs="Times New Roman"/>
                <w:b/>
                <w:sz w:val="24"/>
                <w:szCs w:val="24"/>
              </w:rPr>
              <w:t>序号</w:t>
            </w:r>
          </w:p>
        </w:tc>
        <w:tc>
          <w:tcPr>
            <w:tcW w:w="1891" w:type="dxa"/>
            <w:vAlign w:val="center"/>
          </w:tcPr>
          <w:p w14:paraId="60BBEE77">
            <w:pPr>
              <w:pStyle w:val="48"/>
              <w:spacing w:line="360" w:lineRule="auto"/>
              <w:ind w:left="28"/>
              <w:jc w:val="center"/>
              <w:rPr>
                <w:rFonts w:cs="Times New Roman"/>
                <w:b/>
                <w:sz w:val="24"/>
                <w:szCs w:val="24"/>
              </w:rPr>
            </w:pPr>
            <w:r>
              <w:rPr>
                <w:rFonts w:hint="eastAsia" w:cs="Times New Roman"/>
                <w:b/>
                <w:sz w:val="24"/>
                <w:szCs w:val="24"/>
                <w:lang w:eastAsia="zh-CN"/>
              </w:rPr>
              <w:t>项目名称</w:t>
            </w:r>
          </w:p>
        </w:tc>
        <w:tc>
          <w:tcPr>
            <w:tcW w:w="1490" w:type="dxa"/>
            <w:vAlign w:val="center"/>
          </w:tcPr>
          <w:p w14:paraId="5BC8A4F1">
            <w:pPr>
              <w:spacing w:line="280" w:lineRule="exact"/>
              <w:jc w:val="center"/>
              <w:rPr>
                <w:rFonts w:hint="eastAsia" w:ascii="宋体" w:hAnsi="宋体" w:eastAsia="宋体"/>
                <w:b/>
                <w:sz w:val="24"/>
                <w:lang w:eastAsia="zh-CN"/>
              </w:rPr>
            </w:pPr>
            <w:r>
              <w:rPr>
                <w:rFonts w:hint="eastAsia" w:ascii="宋体" w:hAnsi="宋体"/>
                <w:b/>
                <w:sz w:val="24"/>
                <w:lang w:eastAsia="zh-CN"/>
              </w:rPr>
              <w:t>数量</w:t>
            </w:r>
          </w:p>
        </w:tc>
        <w:tc>
          <w:tcPr>
            <w:tcW w:w="1490" w:type="dxa"/>
            <w:vAlign w:val="center"/>
          </w:tcPr>
          <w:p w14:paraId="35CD8A00">
            <w:pPr>
              <w:spacing w:line="280" w:lineRule="exact"/>
              <w:jc w:val="center"/>
              <w:rPr>
                <w:rFonts w:ascii="宋体" w:hAnsi="宋体"/>
                <w:b/>
                <w:sz w:val="24"/>
              </w:rPr>
            </w:pPr>
            <w:r>
              <w:rPr>
                <w:rFonts w:hint="eastAsia" w:ascii="宋体" w:hAnsi="宋体"/>
                <w:b/>
                <w:sz w:val="24"/>
              </w:rPr>
              <w:t>单价</w:t>
            </w:r>
          </w:p>
          <w:p w14:paraId="724D0593">
            <w:pPr>
              <w:spacing w:line="280" w:lineRule="exact"/>
              <w:jc w:val="center"/>
              <w:rPr>
                <w:rFonts w:ascii="宋体" w:hAnsi="宋体"/>
                <w:b/>
                <w:sz w:val="24"/>
              </w:rPr>
            </w:pPr>
            <w:r>
              <w:rPr>
                <w:rFonts w:hint="eastAsia" w:ascii="宋体" w:hAnsi="宋体"/>
                <w:b/>
                <w:sz w:val="24"/>
              </w:rPr>
              <w:t>(元)</w:t>
            </w:r>
          </w:p>
        </w:tc>
        <w:tc>
          <w:tcPr>
            <w:tcW w:w="1574" w:type="dxa"/>
            <w:vAlign w:val="center"/>
          </w:tcPr>
          <w:p w14:paraId="612852FD">
            <w:pPr>
              <w:spacing w:line="280" w:lineRule="exact"/>
              <w:jc w:val="center"/>
              <w:rPr>
                <w:rFonts w:ascii="宋体" w:hAnsi="宋体"/>
                <w:b/>
                <w:sz w:val="24"/>
              </w:rPr>
            </w:pPr>
            <w:r>
              <w:rPr>
                <w:rFonts w:hint="eastAsia" w:ascii="宋体" w:hAnsi="宋体"/>
                <w:b/>
                <w:sz w:val="24"/>
              </w:rPr>
              <w:t>总价</w:t>
            </w:r>
          </w:p>
          <w:p w14:paraId="28028A25">
            <w:pPr>
              <w:spacing w:line="280" w:lineRule="exact"/>
              <w:jc w:val="center"/>
              <w:rPr>
                <w:rFonts w:ascii="宋体" w:hAnsi="宋体"/>
                <w:b/>
                <w:sz w:val="24"/>
              </w:rPr>
            </w:pPr>
            <w:r>
              <w:rPr>
                <w:rFonts w:hint="eastAsia" w:ascii="宋体" w:hAnsi="宋体"/>
                <w:b/>
                <w:sz w:val="24"/>
              </w:rPr>
              <w:t>(元)</w:t>
            </w:r>
          </w:p>
        </w:tc>
        <w:tc>
          <w:tcPr>
            <w:tcW w:w="1539" w:type="dxa"/>
            <w:vAlign w:val="center"/>
          </w:tcPr>
          <w:p w14:paraId="393F8636">
            <w:pPr>
              <w:pStyle w:val="48"/>
              <w:spacing w:line="360" w:lineRule="auto"/>
              <w:ind w:left="94" w:right="85"/>
              <w:jc w:val="center"/>
              <w:rPr>
                <w:rFonts w:cs="Times New Roman"/>
                <w:b/>
                <w:sz w:val="24"/>
                <w:szCs w:val="24"/>
              </w:rPr>
            </w:pPr>
            <w:r>
              <w:rPr>
                <w:rFonts w:cs="Times New Roman"/>
                <w:b/>
                <w:sz w:val="24"/>
                <w:szCs w:val="24"/>
              </w:rPr>
              <w:t>备注</w:t>
            </w:r>
          </w:p>
        </w:tc>
      </w:tr>
      <w:tr w14:paraId="1C6FC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0" w:hRule="atLeast"/>
        </w:trPr>
        <w:tc>
          <w:tcPr>
            <w:tcW w:w="932" w:type="dxa"/>
            <w:vAlign w:val="center"/>
          </w:tcPr>
          <w:p w14:paraId="148D16DF">
            <w:pPr>
              <w:pStyle w:val="48"/>
              <w:spacing w:line="360" w:lineRule="auto"/>
              <w:rPr>
                <w:rFonts w:ascii="仿宋" w:hAnsi="仿宋" w:eastAsia="仿宋" w:cs="Times New Roman"/>
              </w:rPr>
            </w:pPr>
          </w:p>
        </w:tc>
        <w:tc>
          <w:tcPr>
            <w:tcW w:w="1891" w:type="dxa"/>
            <w:vAlign w:val="center"/>
          </w:tcPr>
          <w:p w14:paraId="54AD9805">
            <w:pPr>
              <w:pStyle w:val="48"/>
              <w:spacing w:line="360" w:lineRule="auto"/>
              <w:rPr>
                <w:rFonts w:ascii="仿宋" w:hAnsi="仿宋" w:eastAsia="仿宋" w:cs="Times New Roman"/>
              </w:rPr>
            </w:pPr>
          </w:p>
        </w:tc>
        <w:tc>
          <w:tcPr>
            <w:tcW w:w="1490" w:type="dxa"/>
            <w:vAlign w:val="center"/>
          </w:tcPr>
          <w:p w14:paraId="0B7E14E7">
            <w:pPr>
              <w:pStyle w:val="48"/>
              <w:spacing w:line="360" w:lineRule="auto"/>
              <w:jc w:val="center"/>
              <w:rPr>
                <w:rFonts w:hint="eastAsia" w:ascii="仿宋" w:hAnsi="仿宋" w:eastAsia="仿宋" w:cs="Times New Roman"/>
                <w:lang w:val="en-US" w:eastAsia="zh-CN"/>
              </w:rPr>
            </w:pPr>
            <w:r>
              <w:rPr>
                <w:rFonts w:hint="eastAsia" w:ascii="仿宋" w:hAnsi="仿宋" w:eastAsia="仿宋" w:cs="Times New Roman"/>
                <w:lang w:val="en-US" w:eastAsia="zh-CN"/>
              </w:rPr>
              <w:t>1项</w:t>
            </w:r>
          </w:p>
        </w:tc>
        <w:tc>
          <w:tcPr>
            <w:tcW w:w="1490" w:type="dxa"/>
            <w:vAlign w:val="center"/>
          </w:tcPr>
          <w:p w14:paraId="563E17C8">
            <w:pPr>
              <w:pStyle w:val="48"/>
              <w:spacing w:line="360" w:lineRule="auto"/>
              <w:rPr>
                <w:rFonts w:ascii="仿宋" w:hAnsi="仿宋" w:eastAsia="仿宋" w:cs="Times New Roman"/>
              </w:rPr>
            </w:pPr>
          </w:p>
        </w:tc>
        <w:tc>
          <w:tcPr>
            <w:tcW w:w="1574" w:type="dxa"/>
            <w:vAlign w:val="center"/>
          </w:tcPr>
          <w:p w14:paraId="0F07CB8A">
            <w:pPr>
              <w:pStyle w:val="48"/>
              <w:spacing w:line="360" w:lineRule="auto"/>
              <w:rPr>
                <w:rFonts w:ascii="仿宋" w:hAnsi="仿宋" w:eastAsia="仿宋" w:cs="Times New Roman"/>
              </w:rPr>
            </w:pPr>
          </w:p>
        </w:tc>
        <w:tc>
          <w:tcPr>
            <w:tcW w:w="1539" w:type="dxa"/>
            <w:vAlign w:val="center"/>
          </w:tcPr>
          <w:p w14:paraId="7C5BFFE6">
            <w:pPr>
              <w:pStyle w:val="48"/>
              <w:spacing w:line="360" w:lineRule="auto"/>
              <w:rPr>
                <w:rFonts w:ascii="仿宋" w:hAnsi="仿宋" w:eastAsia="仿宋" w:cs="Times New Roman"/>
              </w:rPr>
            </w:pPr>
          </w:p>
        </w:tc>
      </w:tr>
      <w:tr w14:paraId="33903C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6" w:hRule="atLeast"/>
        </w:trPr>
        <w:tc>
          <w:tcPr>
            <w:tcW w:w="932" w:type="dxa"/>
            <w:vAlign w:val="center"/>
          </w:tcPr>
          <w:p w14:paraId="7B7C771E">
            <w:pPr>
              <w:pStyle w:val="48"/>
              <w:spacing w:line="360" w:lineRule="auto"/>
              <w:jc w:val="center"/>
              <w:rPr>
                <w:rFonts w:hint="eastAsia"/>
                <w:b/>
                <w:sz w:val="24"/>
              </w:rPr>
            </w:pPr>
          </w:p>
        </w:tc>
        <w:tc>
          <w:tcPr>
            <w:tcW w:w="7984" w:type="dxa"/>
            <w:gridSpan w:val="5"/>
            <w:vAlign w:val="center"/>
          </w:tcPr>
          <w:p w14:paraId="45A98D43">
            <w:pPr>
              <w:pStyle w:val="48"/>
              <w:spacing w:line="360" w:lineRule="auto"/>
              <w:jc w:val="center"/>
              <w:rPr>
                <w:rFonts w:hint="eastAsia"/>
                <w:b/>
                <w:sz w:val="24"/>
              </w:rPr>
            </w:pPr>
            <w:r>
              <w:rPr>
                <w:rFonts w:hint="eastAsia"/>
                <w:b/>
                <w:sz w:val="24"/>
              </w:rPr>
              <w:t>合计</w:t>
            </w:r>
            <w:r>
              <w:rPr>
                <w:rFonts w:hint="eastAsia"/>
                <w:b/>
                <w:sz w:val="24"/>
                <w:lang w:eastAsia="zh-CN"/>
              </w:rPr>
              <w:t>：</w:t>
            </w:r>
            <w:r>
              <w:rPr>
                <w:rFonts w:hint="eastAsia"/>
                <w:b/>
                <w:sz w:val="24"/>
                <w:lang w:val="en-US" w:eastAsia="zh-CN"/>
              </w:rPr>
              <w:t xml:space="preserve">           元（大写人民币：                          ）</w:t>
            </w:r>
          </w:p>
        </w:tc>
      </w:tr>
    </w:tbl>
    <w:p w14:paraId="495C6965"/>
    <w:p w14:paraId="319BB5F3">
      <w:pPr>
        <w:spacing w:line="360" w:lineRule="auto"/>
        <w:rPr>
          <w:rFonts w:ascii="Times New Roman" w:hAnsi="Times New Roman" w:eastAsia="仿宋"/>
          <w:color w:val="000000" w:themeColor="text1"/>
          <w:sz w:val="32"/>
          <w:szCs w:val="32"/>
          <w14:textFill>
            <w14:solidFill>
              <w14:schemeClr w14:val="tx1"/>
            </w14:solidFill>
          </w14:textFill>
        </w:rPr>
      </w:pPr>
    </w:p>
    <w:p w14:paraId="7F3D73A9">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64C869F1">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504CC38E">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42A530FA">
      <w:pPr>
        <w:widowControl/>
        <w:jc w:val="left"/>
      </w:pPr>
      <w:r>
        <w:br w:type="page"/>
      </w:r>
    </w:p>
    <w:p w14:paraId="79BFEE0A">
      <w:pPr>
        <w:pStyle w:val="3"/>
      </w:pPr>
      <w:bookmarkStart w:id="43" w:name="_Toc10568"/>
      <w:r>
        <w:rPr>
          <w:rFonts w:hint="eastAsia"/>
          <w:lang w:eastAsia="zh-CN"/>
        </w:rPr>
        <w:t>七</w:t>
      </w:r>
      <w:r>
        <w:rPr>
          <w:rFonts w:hint="eastAsia"/>
        </w:rPr>
        <w:t>、技术</w:t>
      </w:r>
      <w:r>
        <w:rPr>
          <w:rFonts w:hint="eastAsia"/>
          <w:lang w:eastAsia="zh-CN"/>
        </w:rPr>
        <w:t>参数</w:t>
      </w:r>
      <w:r>
        <w:rPr>
          <w:rFonts w:hint="eastAsia"/>
        </w:rPr>
        <w:t>应答表</w:t>
      </w:r>
      <w:bookmarkEnd w:id="43"/>
    </w:p>
    <w:p w14:paraId="5C39D9A9"/>
    <w:tbl>
      <w:tblPr>
        <w:tblStyle w:val="21"/>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3936B2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14:paraId="208B1187">
            <w:pPr>
              <w:pStyle w:val="48"/>
              <w:spacing w:line="360" w:lineRule="auto"/>
              <w:ind w:left="144"/>
              <w:jc w:val="center"/>
              <w:rPr>
                <w:rFonts w:cs="Times New Roman"/>
                <w:b/>
                <w:sz w:val="24"/>
                <w:szCs w:val="24"/>
              </w:rPr>
            </w:pPr>
            <w:r>
              <w:rPr>
                <w:rFonts w:cs="Times New Roman"/>
                <w:b/>
                <w:sz w:val="24"/>
                <w:szCs w:val="24"/>
              </w:rPr>
              <w:t>序号</w:t>
            </w:r>
          </w:p>
        </w:tc>
        <w:tc>
          <w:tcPr>
            <w:tcW w:w="1542" w:type="dxa"/>
            <w:vAlign w:val="center"/>
          </w:tcPr>
          <w:p w14:paraId="5BD27DBB">
            <w:pPr>
              <w:pStyle w:val="48"/>
              <w:spacing w:line="360" w:lineRule="auto"/>
              <w:ind w:left="28"/>
              <w:jc w:val="center"/>
              <w:rPr>
                <w:rFonts w:hint="eastAsia" w:eastAsia="宋体" w:cs="Times New Roman"/>
                <w:b/>
                <w:sz w:val="24"/>
                <w:szCs w:val="24"/>
                <w:lang w:eastAsia="zh-CN"/>
              </w:rPr>
            </w:pPr>
            <w:r>
              <w:rPr>
                <w:rFonts w:hint="eastAsia" w:cs="Times New Roman"/>
                <w:b/>
                <w:sz w:val="24"/>
                <w:szCs w:val="24"/>
                <w:lang w:eastAsia="zh-CN"/>
              </w:rPr>
              <w:t>项目名称</w:t>
            </w:r>
          </w:p>
        </w:tc>
        <w:tc>
          <w:tcPr>
            <w:tcW w:w="1467" w:type="dxa"/>
            <w:vAlign w:val="center"/>
          </w:tcPr>
          <w:p w14:paraId="7D38E556">
            <w:pPr>
              <w:pStyle w:val="48"/>
              <w:spacing w:line="360" w:lineRule="auto"/>
              <w:ind w:left="-2" w:leftChars="-1" w:firstLine="67" w:firstLineChars="28"/>
              <w:jc w:val="center"/>
              <w:rPr>
                <w:rFonts w:hint="eastAsia" w:eastAsia="宋体" w:cs="Times New Roman"/>
                <w:b/>
                <w:sz w:val="24"/>
                <w:szCs w:val="24"/>
                <w:lang w:eastAsia="zh-CN"/>
              </w:rPr>
            </w:pPr>
            <w:r>
              <w:rPr>
                <w:rFonts w:hint="eastAsia" w:cs="Times New Roman"/>
                <w:b/>
                <w:sz w:val="24"/>
                <w:szCs w:val="24"/>
                <w:lang w:eastAsia="zh-CN"/>
              </w:rPr>
              <w:t>服务要求</w:t>
            </w:r>
          </w:p>
        </w:tc>
        <w:tc>
          <w:tcPr>
            <w:tcW w:w="1711" w:type="dxa"/>
            <w:vAlign w:val="center"/>
          </w:tcPr>
          <w:p w14:paraId="49D97B7C">
            <w:pPr>
              <w:pStyle w:val="48"/>
              <w:spacing w:line="360" w:lineRule="auto"/>
              <w:ind w:left="146" w:right="115" w:hanging="22"/>
              <w:jc w:val="center"/>
              <w:rPr>
                <w:rFonts w:cs="Times New Roman"/>
                <w:b/>
                <w:sz w:val="24"/>
                <w:szCs w:val="24"/>
              </w:rPr>
            </w:pPr>
            <w:r>
              <w:rPr>
                <w:rFonts w:hint="eastAsia" w:cs="Times New Roman"/>
                <w:b/>
                <w:sz w:val="24"/>
                <w:szCs w:val="24"/>
                <w:lang w:eastAsia="zh-CN"/>
              </w:rPr>
              <w:t>服务应答</w:t>
            </w:r>
            <w:r>
              <w:rPr>
                <w:rFonts w:hint="eastAsia" w:cs="Times New Roman"/>
                <w:b/>
                <w:sz w:val="24"/>
                <w:szCs w:val="24"/>
              </w:rPr>
              <w:t>应答</w:t>
            </w:r>
          </w:p>
        </w:tc>
        <w:tc>
          <w:tcPr>
            <w:tcW w:w="1677" w:type="dxa"/>
            <w:vAlign w:val="center"/>
          </w:tcPr>
          <w:p w14:paraId="57CEE977">
            <w:pPr>
              <w:pStyle w:val="48"/>
              <w:spacing w:before="102" w:line="360" w:lineRule="auto"/>
              <w:ind w:left="112" w:right="105"/>
              <w:jc w:val="center"/>
              <w:rPr>
                <w:rFonts w:cs="Times New Roman"/>
                <w:b/>
                <w:sz w:val="24"/>
                <w:szCs w:val="24"/>
              </w:rPr>
            </w:pPr>
            <w:r>
              <w:rPr>
                <w:rFonts w:cs="Times New Roman"/>
                <w:b/>
                <w:sz w:val="24"/>
                <w:szCs w:val="24"/>
              </w:rPr>
              <w:t>偏离情况</w:t>
            </w:r>
          </w:p>
          <w:p w14:paraId="08211020">
            <w:pPr>
              <w:pStyle w:val="48"/>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14:paraId="3EAF6831">
            <w:pPr>
              <w:pStyle w:val="48"/>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14:paraId="57FF6CB9">
            <w:pPr>
              <w:pStyle w:val="48"/>
              <w:spacing w:line="360" w:lineRule="auto"/>
              <w:jc w:val="center"/>
              <w:rPr>
                <w:rFonts w:cs="Times New Roman"/>
                <w:b/>
                <w:sz w:val="24"/>
                <w:szCs w:val="24"/>
              </w:rPr>
            </w:pPr>
          </w:p>
          <w:p w14:paraId="6295566E">
            <w:pPr>
              <w:pStyle w:val="48"/>
              <w:spacing w:line="360" w:lineRule="auto"/>
              <w:ind w:left="94" w:right="85"/>
              <w:jc w:val="center"/>
              <w:rPr>
                <w:rFonts w:cs="Times New Roman"/>
                <w:b/>
                <w:sz w:val="24"/>
                <w:szCs w:val="24"/>
              </w:rPr>
            </w:pPr>
            <w:r>
              <w:rPr>
                <w:rFonts w:cs="Times New Roman"/>
                <w:b/>
                <w:sz w:val="24"/>
                <w:szCs w:val="24"/>
              </w:rPr>
              <w:t>备注</w:t>
            </w:r>
          </w:p>
        </w:tc>
      </w:tr>
      <w:tr w14:paraId="18DC63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6D994668">
            <w:pPr>
              <w:pStyle w:val="48"/>
              <w:spacing w:line="360" w:lineRule="auto"/>
              <w:rPr>
                <w:rFonts w:ascii="仿宋" w:hAnsi="仿宋" w:eastAsia="仿宋" w:cs="Times New Roman"/>
              </w:rPr>
            </w:pPr>
          </w:p>
        </w:tc>
        <w:tc>
          <w:tcPr>
            <w:tcW w:w="1542" w:type="dxa"/>
            <w:vAlign w:val="center"/>
          </w:tcPr>
          <w:p w14:paraId="48AB3E77">
            <w:pPr>
              <w:pStyle w:val="48"/>
              <w:spacing w:line="360" w:lineRule="auto"/>
              <w:rPr>
                <w:rFonts w:ascii="仿宋" w:hAnsi="仿宋" w:eastAsia="仿宋" w:cs="Times New Roman"/>
              </w:rPr>
            </w:pPr>
          </w:p>
        </w:tc>
        <w:tc>
          <w:tcPr>
            <w:tcW w:w="1467" w:type="dxa"/>
            <w:vAlign w:val="center"/>
          </w:tcPr>
          <w:p w14:paraId="7EFBDB11">
            <w:pPr>
              <w:pStyle w:val="48"/>
              <w:spacing w:line="360" w:lineRule="auto"/>
              <w:rPr>
                <w:rFonts w:ascii="仿宋" w:hAnsi="仿宋" w:eastAsia="仿宋" w:cs="Times New Roman"/>
              </w:rPr>
            </w:pPr>
          </w:p>
        </w:tc>
        <w:tc>
          <w:tcPr>
            <w:tcW w:w="1711" w:type="dxa"/>
            <w:vAlign w:val="center"/>
          </w:tcPr>
          <w:p w14:paraId="59D40FBB">
            <w:pPr>
              <w:pStyle w:val="48"/>
              <w:spacing w:line="360" w:lineRule="auto"/>
              <w:rPr>
                <w:rFonts w:ascii="仿宋" w:hAnsi="仿宋" w:eastAsia="仿宋" w:cs="Times New Roman"/>
              </w:rPr>
            </w:pPr>
          </w:p>
        </w:tc>
        <w:tc>
          <w:tcPr>
            <w:tcW w:w="1677" w:type="dxa"/>
            <w:vAlign w:val="center"/>
          </w:tcPr>
          <w:p w14:paraId="39559DFA">
            <w:pPr>
              <w:pStyle w:val="48"/>
              <w:spacing w:line="360" w:lineRule="auto"/>
              <w:rPr>
                <w:rFonts w:ascii="仿宋" w:hAnsi="仿宋" w:eastAsia="仿宋" w:cs="Times New Roman"/>
              </w:rPr>
            </w:pPr>
          </w:p>
        </w:tc>
        <w:tc>
          <w:tcPr>
            <w:tcW w:w="1590" w:type="dxa"/>
            <w:vAlign w:val="center"/>
          </w:tcPr>
          <w:p w14:paraId="2B97243C">
            <w:pPr>
              <w:pStyle w:val="48"/>
              <w:spacing w:line="360" w:lineRule="auto"/>
              <w:rPr>
                <w:rFonts w:ascii="仿宋" w:hAnsi="仿宋" w:eastAsia="仿宋" w:cs="Times New Roman"/>
              </w:rPr>
            </w:pPr>
          </w:p>
        </w:tc>
        <w:tc>
          <w:tcPr>
            <w:tcW w:w="855" w:type="dxa"/>
            <w:vAlign w:val="center"/>
          </w:tcPr>
          <w:p w14:paraId="0C70BF25">
            <w:pPr>
              <w:pStyle w:val="48"/>
              <w:spacing w:line="360" w:lineRule="auto"/>
              <w:rPr>
                <w:rFonts w:ascii="仿宋" w:hAnsi="仿宋" w:eastAsia="仿宋" w:cs="Times New Roman"/>
              </w:rPr>
            </w:pPr>
          </w:p>
        </w:tc>
      </w:tr>
      <w:tr w14:paraId="6304DE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B875FCB">
            <w:pPr>
              <w:pStyle w:val="48"/>
              <w:spacing w:line="360" w:lineRule="auto"/>
              <w:rPr>
                <w:rFonts w:ascii="仿宋" w:hAnsi="仿宋" w:eastAsia="仿宋" w:cs="Times New Roman"/>
              </w:rPr>
            </w:pPr>
          </w:p>
        </w:tc>
        <w:tc>
          <w:tcPr>
            <w:tcW w:w="1542" w:type="dxa"/>
            <w:vAlign w:val="center"/>
          </w:tcPr>
          <w:p w14:paraId="6273E020">
            <w:pPr>
              <w:pStyle w:val="48"/>
              <w:spacing w:line="360" w:lineRule="auto"/>
              <w:rPr>
                <w:rFonts w:ascii="仿宋" w:hAnsi="仿宋" w:eastAsia="仿宋" w:cs="Times New Roman"/>
              </w:rPr>
            </w:pPr>
          </w:p>
        </w:tc>
        <w:tc>
          <w:tcPr>
            <w:tcW w:w="1467" w:type="dxa"/>
            <w:vAlign w:val="center"/>
          </w:tcPr>
          <w:p w14:paraId="7F2F8516">
            <w:pPr>
              <w:pStyle w:val="48"/>
              <w:spacing w:line="360" w:lineRule="auto"/>
              <w:rPr>
                <w:rFonts w:ascii="仿宋" w:hAnsi="仿宋" w:eastAsia="仿宋" w:cs="Times New Roman"/>
              </w:rPr>
            </w:pPr>
          </w:p>
        </w:tc>
        <w:tc>
          <w:tcPr>
            <w:tcW w:w="1711" w:type="dxa"/>
            <w:vAlign w:val="center"/>
          </w:tcPr>
          <w:p w14:paraId="4033F267">
            <w:pPr>
              <w:pStyle w:val="48"/>
              <w:spacing w:line="360" w:lineRule="auto"/>
              <w:rPr>
                <w:rFonts w:ascii="仿宋" w:hAnsi="仿宋" w:eastAsia="仿宋" w:cs="Times New Roman"/>
              </w:rPr>
            </w:pPr>
          </w:p>
        </w:tc>
        <w:tc>
          <w:tcPr>
            <w:tcW w:w="1677" w:type="dxa"/>
            <w:vAlign w:val="center"/>
          </w:tcPr>
          <w:p w14:paraId="07CF48F3">
            <w:pPr>
              <w:pStyle w:val="48"/>
              <w:spacing w:line="360" w:lineRule="auto"/>
              <w:rPr>
                <w:rFonts w:ascii="仿宋" w:hAnsi="仿宋" w:eastAsia="仿宋" w:cs="Times New Roman"/>
              </w:rPr>
            </w:pPr>
          </w:p>
        </w:tc>
        <w:tc>
          <w:tcPr>
            <w:tcW w:w="1590" w:type="dxa"/>
            <w:vAlign w:val="center"/>
          </w:tcPr>
          <w:p w14:paraId="76D753F4">
            <w:pPr>
              <w:pStyle w:val="48"/>
              <w:spacing w:line="360" w:lineRule="auto"/>
              <w:rPr>
                <w:rFonts w:ascii="仿宋" w:hAnsi="仿宋" w:eastAsia="仿宋" w:cs="Times New Roman"/>
              </w:rPr>
            </w:pPr>
          </w:p>
        </w:tc>
        <w:tc>
          <w:tcPr>
            <w:tcW w:w="855" w:type="dxa"/>
            <w:vAlign w:val="center"/>
          </w:tcPr>
          <w:p w14:paraId="5AEEB067">
            <w:pPr>
              <w:pStyle w:val="48"/>
              <w:spacing w:line="360" w:lineRule="auto"/>
              <w:rPr>
                <w:rFonts w:ascii="仿宋" w:hAnsi="仿宋" w:eastAsia="仿宋" w:cs="Times New Roman"/>
              </w:rPr>
            </w:pPr>
          </w:p>
        </w:tc>
      </w:tr>
      <w:tr w14:paraId="60352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6B51F11">
            <w:pPr>
              <w:pStyle w:val="48"/>
              <w:spacing w:line="360" w:lineRule="auto"/>
              <w:rPr>
                <w:rFonts w:ascii="仿宋" w:hAnsi="仿宋" w:eastAsia="仿宋" w:cs="Times New Roman"/>
              </w:rPr>
            </w:pPr>
          </w:p>
        </w:tc>
        <w:tc>
          <w:tcPr>
            <w:tcW w:w="1542" w:type="dxa"/>
            <w:vAlign w:val="center"/>
          </w:tcPr>
          <w:p w14:paraId="2EFEF006">
            <w:pPr>
              <w:pStyle w:val="48"/>
              <w:spacing w:line="360" w:lineRule="auto"/>
              <w:rPr>
                <w:rFonts w:ascii="仿宋" w:hAnsi="仿宋" w:eastAsia="仿宋" w:cs="Times New Roman"/>
              </w:rPr>
            </w:pPr>
          </w:p>
        </w:tc>
        <w:tc>
          <w:tcPr>
            <w:tcW w:w="1467" w:type="dxa"/>
            <w:vAlign w:val="center"/>
          </w:tcPr>
          <w:p w14:paraId="0DCEB5DE">
            <w:pPr>
              <w:pStyle w:val="48"/>
              <w:spacing w:line="360" w:lineRule="auto"/>
              <w:rPr>
                <w:rFonts w:ascii="仿宋" w:hAnsi="仿宋" w:eastAsia="仿宋" w:cs="Times New Roman"/>
              </w:rPr>
            </w:pPr>
          </w:p>
        </w:tc>
        <w:tc>
          <w:tcPr>
            <w:tcW w:w="1711" w:type="dxa"/>
            <w:vAlign w:val="center"/>
          </w:tcPr>
          <w:p w14:paraId="0A3CD48C">
            <w:pPr>
              <w:pStyle w:val="48"/>
              <w:spacing w:line="360" w:lineRule="auto"/>
              <w:rPr>
                <w:rFonts w:ascii="仿宋" w:hAnsi="仿宋" w:eastAsia="仿宋" w:cs="Times New Roman"/>
              </w:rPr>
            </w:pPr>
          </w:p>
        </w:tc>
        <w:tc>
          <w:tcPr>
            <w:tcW w:w="1677" w:type="dxa"/>
            <w:vAlign w:val="center"/>
          </w:tcPr>
          <w:p w14:paraId="7F0BFF0B">
            <w:pPr>
              <w:pStyle w:val="48"/>
              <w:spacing w:line="360" w:lineRule="auto"/>
              <w:rPr>
                <w:rFonts w:ascii="仿宋" w:hAnsi="仿宋" w:eastAsia="仿宋" w:cs="Times New Roman"/>
              </w:rPr>
            </w:pPr>
          </w:p>
        </w:tc>
        <w:tc>
          <w:tcPr>
            <w:tcW w:w="1590" w:type="dxa"/>
            <w:vAlign w:val="center"/>
          </w:tcPr>
          <w:p w14:paraId="643B8E85">
            <w:pPr>
              <w:pStyle w:val="48"/>
              <w:spacing w:line="360" w:lineRule="auto"/>
              <w:rPr>
                <w:rFonts w:ascii="仿宋" w:hAnsi="仿宋" w:eastAsia="仿宋" w:cs="Times New Roman"/>
              </w:rPr>
            </w:pPr>
          </w:p>
        </w:tc>
        <w:tc>
          <w:tcPr>
            <w:tcW w:w="855" w:type="dxa"/>
            <w:vAlign w:val="center"/>
          </w:tcPr>
          <w:p w14:paraId="09A3C86A">
            <w:pPr>
              <w:pStyle w:val="48"/>
              <w:spacing w:line="360" w:lineRule="auto"/>
              <w:rPr>
                <w:rFonts w:ascii="仿宋" w:hAnsi="仿宋" w:eastAsia="仿宋" w:cs="Times New Roman"/>
              </w:rPr>
            </w:pPr>
          </w:p>
        </w:tc>
      </w:tr>
      <w:tr w14:paraId="36877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3BA9948F">
            <w:pPr>
              <w:pStyle w:val="48"/>
              <w:spacing w:line="360" w:lineRule="auto"/>
              <w:rPr>
                <w:rFonts w:ascii="仿宋" w:hAnsi="仿宋" w:eastAsia="仿宋" w:cs="Times New Roman"/>
              </w:rPr>
            </w:pPr>
          </w:p>
        </w:tc>
        <w:tc>
          <w:tcPr>
            <w:tcW w:w="1542" w:type="dxa"/>
            <w:vAlign w:val="center"/>
          </w:tcPr>
          <w:p w14:paraId="5998B910">
            <w:pPr>
              <w:pStyle w:val="48"/>
              <w:spacing w:line="360" w:lineRule="auto"/>
              <w:rPr>
                <w:rFonts w:ascii="仿宋" w:hAnsi="仿宋" w:eastAsia="仿宋" w:cs="Times New Roman"/>
              </w:rPr>
            </w:pPr>
          </w:p>
        </w:tc>
        <w:tc>
          <w:tcPr>
            <w:tcW w:w="1467" w:type="dxa"/>
            <w:vAlign w:val="center"/>
          </w:tcPr>
          <w:p w14:paraId="73810266">
            <w:pPr>
              <w:pStyle w:val="48"/>
              <w:spacing w:line="360" w:lineRule="auto"/>
              <w:rPr>
                <w:rFonts w:ascii="仿宋" w:hAnsi="仿宋" w:eastAsia="仿宋" w:cs="Times New Roman"/>
              </w:rPr>
            </w:pPr>
          </w:p>
        </w:tc>
        <w:tc>
          <w:tcPr>
            <w:tcW w:w="1711" w:type="dxa"/>
            <w:vAlign w:val="center"/>
          </w:tcPr>
          <w:p w14:paraId="0F3B2FE3">
            <w:pPr>
              <w:pStyle w:val="48"/>
              <w:spacing w:line="360" w:lineRule="auto"/>
              <w:rPr>
                <w:rFonts w:ascii="仿宋" w:hAnsi="仿宋" w:eastAsia="仿宋" w:cs="Times New Roman"/>
              </w:rPr>
            </w:pPr>
          </w:p>
        </w:tc>
        <w:tc>
          <w:tcPr>
            <w:tcW w:w="1677" w:type="dxa"/>
            <w:vAlign w:val="center"/>
          </w:tcPr>
          <w:p w14:paraId="6EC290B1">
            <w:pPr>
              <w:pStyle w:val="48"/>
              <w:spacing w:line="360" w:lineRule="auto"/>
              <w:rPr>
                <w:rFonts w:ascii="仿宋" w:hAnsi="仿宋" w:eastAsia="仿宋" w:cs="Times New Roman"/>
              </w:rPr>
            </w:pPr>
          </w:p>
        </w:tc>
        <w:tc>
          <w:tcPr>
            <w:tcW w:w="1590" w:type="dxa"/>
            <w:vAlign w:val="center"/>
          </w:tcPr>
          <w:p w14:paraId="6C07AFC1">
            <w:pPr>
              <w:pStyle w:val="48"/>
              <w:spacing w:line="360" w:lineRule="auto"/>
              <w:rPr>
                <w:rFonts w:ascii="仿宋" w:hAnsi="仿宋" w:eastAsia="仿宋" w:cs="Times New Roman"/>
              </w:rPr>
            </w:pPr>
          </w:p>
        </w:tc>
        <w:tc>
          <w:tcPr>
            <w:tcW w:w="855" w:type="dxa"/>
            <w:vAlign w:val="center"/>
          </w:tcPr>
          <w:p w14:paraId="2F6EA80B">
            <w:pPr>
              <w:pStyle w:val="48"/>
              <w:spacing w:line="360" w:lineRule="auto"/>
              <w:rPr>
                <w:rFonts w:ascii="仿宋" w:hAnsi="仿宋" w:eastAsia="仿宋" w:cs="Times New Roman"/>
              </w:rPr>
            </w:pPr>
          </w:p>
        </w:tc>
      </w:tr>
      <w:tr w14:paraId="061E5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64785203">
            <w:pPr>
              <w:pStyle w:val="48"/>
              <w:spacing w:line="360" w:lineRule="auto"/>
              <w:rPr>
                <w:rFonts w:ascii="仿宋" w:hAnsi="仿宋" w:eastAsia="仿宋" w:cs="Times New Roman"/>
              </w:rPr>
            </w:pPr>
          </w:p>
        </w:tc>
        <w:tc>
          <w:tcPr>
            <w:tcW w:w="1542" w:type="dxa"/>
            <w:vAlign w:val="center"/>
          </w:tcPr>
          <w:p w14:paraId="67BFB96C">
            <w:pPr>
              <w:pStyle w:val="48"/>
              <w:spacing w:line="360" w:lineRule="auto"/>
              <w:rPr>
                <w:rFonts w:ascii="仿宋" w:hAnsi="仿宋" w:eastAsia="仿宋" w:cs="Times New Roman"/>
              </w:rPr>
            </w:pPr>
          </w:p>
        </w:tc>
        <w:tc>
          <w:tcPr>
            <w:tcW w:w="1467" w:type="dxa"/>
            <w:vAlign w:val="center"/>
          </w:tcPr>
          <w:p w14:paraId="134DDC39">
            <w:pPr>
              <w:pStyle w:val="48"/>
              <w:spacing w:line="360" w:lineRule="auto"/>
              <w:rPr>
                <w:rFonts w:ascii="仿宋" w:hAnsi="仿宋" w:eastAsia="仿宋" w:cs="Times New Roman"/>
              </w:rPr>
            </w:pPr>
          </w:p>
        </w:tc>
        <w:tc>
          <w:tcPr>
            <w:tcW w:w="1711" w:type="dxa"/>
            <w:vAlign w:val="center"/>
          </w:tcPr>
          <w:p w14:paraId="126A112E">
            <w:pPr>
              <w:pStyle w:val="48"/>
              <w:spacing w:line="360" w:lineRule="auto"/>
              <w:rPr>
                <w:rFonts w:ascii="仿宋" w:hAnsi="仿宋" w:eastAsia="仿宋" w:cs="Times New Roman"/>
              </w:rPr>
            </w:pPr>
          </w:p>
        </w:tc>
        <w:tc>
          <w:tcPr>
            <w:tcW w:w="1677" w:type="dxa"/>
            <w:vAlign w:val="center"/>
          </w:tcPr>
          <w:p w14:paraId="0DA7C2AB">
            <w:pPr>
              <w:pStyle w:val="48"/>
              <w:spacing w:line="360" w:lineRule="auto"/>
              <w:rPr>
                <w:rFonts w:ascii="仿宋" w:hAnsi="仿宋" w:eastAsia="仿宋" w:cs="Times New Roman"/>
              </w:rPr>
            </w:pPr>
          </w:p>
        </w:tc>
        <w:tc>
          <w:tcPr>
            <w:tcW w:w="1590" w:type="dxa"/>
            <w:vAlign w:val="center"/>
          </w:tcPr>
          <w:p w14:paraId="57DB1187">
            <w:pPr>
              <w:pStyle w:val="48"/>
              <w:spacing w:line="360" w:lineRule="auto"/>
              <w:rPr>
                <w:rFonts w:ascii="仿宋" w:hAnsi="仿宋" w:eastAsia="仿宋" w:cs="Times New Roman"/>
              </w:rPr>
            </w:pPr>
          </w:p>
        </w:tc>
        <w:tc>
          <w:tcPr>
            <w:tcW w:w="855" w:type="dxa"/>
            <w:vAlign w:val="center"/>
          </w:tcPr>
          <w:p w14:paraId="16D51F85">
            <w:pPr>
              <w:pStyle w:val="48"/>
              <w:spacing w:line="360" w:lineRule="auto"/>
              <w:rPr>
                <w:rFonts w:ascii="仿宋" w:hAnsi="仿宋" w:eastAsia="仿宋" w:cs="Times New Roman"/>
              </w:rPr>
            </w:pPr>
          </w:p>
        </w:tc>
      </w:tr>
    </w:tbl>
    <w:p w14:paraId="0ECA9B60"/>
    <w:p w14:paraId="215D1E51">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hint="eastAsia" w:ascii="宋体" w:hAnsi="宋体"/>
          <w:sz w:val="28"/>
          <w:szCs w:val="28"/>
        </w:rPr>
        <w:t>逐条</w:t>
      </w:r>
      <w:r>
        <w:rPr>
          <w:rFonts w:ascii="宋体" w:hAnsi="宋体"/>
          <w:sz w:val="28"/>
          <w:szCs w:val="28"/>
        </w:rPr>
        <w:t>响应，</w:t>
      </w:r>
      <w:r>
        <w:rPr>
          <w:rFonts w:hint="eastAsia" w:ascii="宋体" w:hAnsi="宋体"/>
          <w:sz w:val="28"/>
          <w:szCs w:val="28"/>
          <w:lang w:eastAsia="zh-CN"/>
        </w:rPr>
        <w:t>本项目技术参数不允许负偏离</w:t>
      </w:r>
      <w:r>
        <w:rPr>
          <w:rFonts w:ascii="宋体" w:hAnsi="宋体"/>
          <w:sz w:val="28"/>
          <w:szCs w:val="28"/>
        </w:rPr>
        <w:t>。</w:t>
      </w:r>
    </w:p>
    <w:p w14:paraId="043A4F71">
      <w:pPr>
        <w:spacing w:line="360" w:lineRule="auto"/>
        <w:rPr>
          <w:rFonts w:ascii="Times New Roman" w:hAnsi="Times New Roman" w:eastAsia="仿宋"/>
          <w:color w:val="000000" w:themeColor="text1"/>
          <w:sz w:val="32"/>
          <w:szCs w:val="32"/>
          <w14:textFill>
            <w14:solidFill>
              <w14:schemeClr w14:val="tx1"/>
            </w14:solidFill>
          </w14:textFill>
        </w:rPr>
      </w:pPr>
    </w:p>
    <w:p w14:paraId="6B015B12">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14:paraId="5754C495">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15604DA7">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0E86EC63">
      <w:r>
        <w:rPr>
          <w:rFonts w:hint="eastAsia"/>
        </w:rPr>
        <w:br w:type="page"/>
      </w:r>
    </w:p>
    <w:p w14:paraId="0EDF659E">
      <w:pPr>
        <w:pStyle w:val="3"/>
      </w:pPr>
      <w:bookmarkStart w:id="44" w:name="_Toc118"/>
      <w:r>
        <w:rPr>
          <w:rFonts w:hint="eastAsia"/>
          <w:lang w:eastAsia="zh-CN"/>
        </w:rPr>
        <w:t>八</w:t>
      </w:r>
      <w:r>
        <w:rPr>
          <w:rFonts w:hint="eastAsia"/>
        </w:rPr>
        <w:t>、商务应答表</w:t>
      </w:r>
      <w:bookmarkEnd w:id="44"/>
    </w:p>
    <w:p w14:paraId="4E9E9450">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3ABC6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0CADC5FA">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14:paraId="00797AB0">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14:paraId="5050FB57">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14:paraId="5080876D">
            <w:pPr>
              <w:pStyle w:val="48"/>
              <w:spacing w:before="102" w:line="360" w:lineRule="auto"/>
              <w:ind w:left="112" w:right="105"/>
              <w:jc w:val="center"/>
              <w:rPr>
                <w:rFonts w:cs="Times New Roman"/>
                <w:b/>
                <w:sz w:val="24"/>
                <w:szCs w:val="24"/>
              </w:rPr>
            </w:pPr>
            <w:r>
              <w:rPr>
                <w:rFonts w:cs="Times New Roman"/>
                <w:b/>
                <w:sz w:val="24"/>
                <w:szCs w:val="24"/>
              </w:rPr>
              <w:t>偏离情况</w:t>
            </w:r>
          </w:p>
          <w:p w14:paraId="4B1EB12A">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14:paraId="301DD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43A6CCC6">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5F5445D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1B80F769">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11C683E2">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6331B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7DAA093A">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51B4AEE3">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47133BE8">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543D10F9">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5FEA6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6E38D7DC">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334AF0D3">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5F0DCDF8">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44FEAD8E">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3835A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691F4672">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5565A857">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0BA24D3C">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65F27D76">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14:paraId="14BD63BF">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14:paraId="7346BB28">
      <w:pPr>
        <w:spacing w:line="360" w:lineRule="auto"/>
        <w:rPr>
          <w:rFonts w:ascii="宋体" w:hAnsi="宋体"/>
          <w:color w:val="000000" w:themeColor="text1"/>
          <w:sz w:val="28"/>
          <w:szCs w:val="28"/>
          <w14:textFill>
            <w14:solidFill>
              <w14:schemeClr w14:val="tx1"/>
            </w14:solidFill>
          </w14:textFill>
        </w:rPr>
      </w:pPr>
    </w:p>
    <w:p w14:paraId="1F4F08C6">
      <w:pPr>
        <w:spacing w:line="360" w:lineRule="auto"/>
        <w:rPr>
          <w:rFonts w:ascii="宋体" w:hAnsi="宋体"/>
          <w:color w:val="000000" w:themeColor="text1"/>
          <w:sz w:val="28"/>
          <w:szCs w:val="28"/>
          <w14:textFill>
            <w14:solidFill>
              <w14:schemeClr w14:val="tx1"/>
            </w14:solidFill>
          </w14:textFill>
        </w:rPr>
      </w:pPr>
    </w:p>
    <w:p w14:paraId="276D4C2C">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302E7C99">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0F11C7B3">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30F6BAA9">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14:paraId="635B4227">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14:paraId="69DF60B5">
      <w:pPr>
        <w:pStyle w:val="3"/>
      </w:pPr>
      <w:bookmarkStart w:id="45" w:name="_Toc3286"/>
      <w:r>
        <w:rPr>
          <w:rFonts w:hint="eastAsia"/>
          <w:lang w:eastAsia="zh-CN"/>
        </w:rPr>
        <w:t>九</w:t>
      </w:r>
      <w:r>
        <w:rPr>
          <w:rFonts w:hint="eastAsia"/>
        </w:rPr>
        <w:t>、比选申请人项目业绩一览表</w:t>
      </w:r>
      <w:bookmarkEnd w:id="45"/>
    </w:p>
    <w:p w14:paraId="3B6FC58F">
      <w:pPr>
        <w:rPr>
          <w:rFonts w:ascii="Times New Roman" w:hAnsi="Times New Roman" w:eastAsia="仿宋"/>
          <w:color w:val="000000" w:themeColor="text1"/>
          <w:sz w:val="32"/>
          <w:szCs w:val="32"/>
          <w14:textFill>
            <w14:solidFill>
              <w14:schemeClr w14:val="tx1"/>
            </w14:solidFill>
          </w14:textFill>
        </w:rPr>
      </w:pPr>
    </w:p>
    <w:tbl>
      <w:tblPr>
        <w:tblStyle w:val="21"/>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14:paraId="68A73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14:paraId="08E07D23">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14:paraId="047DC78B">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14:paraId="574E56DA">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14:paraId="793748A0">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14:paraId="2F89FE7D">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14:paraId="164CD47A">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14:paraId="74FC22E9">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14:paraId="20B0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24016A5B">
            <w:pPr>
              <w:spacing w:line="400" w:lineRule="exact"/>
              <w:jc w:val="center"/>
              <w:rPr>
                <w:rFonts w:ascii="宋体" w:hAnsi="宋体"/>
                <w:color w:val="000000" w:themeColor="text1"/>
                <w:sz w:val="24"/>
                <w14:textFill>
                  <w14:solidFill>
                    <w14:schemeClr w14:val="tx1"/>
                  </w14:solidFill>
                </w14:textFill>
              </w:rPr>
            </w:pPr>
          </w:p>
        </w:tc>
        <w:tc>
          <w:tcPr>
            <w:tcW w:w="1570" w:type="dxa"/>
          </w:tcPr>
          <w:p w14:paraId="0B71987F">
            <w:pPr>
              <w:spacing w:line="400" w:lineRule="exact"/>
              <w:jc w:val="center"/>
              <w:rPr>
                <w:rFonts w:ascii="宋体" w:hAnsi="宋体"/>
                <w:color w:val="000000" w:themeColor="text1"/>
                <w:sz w:val="24"/>
                <w14:textFill>
                  <w14:solidFill>
                    <w14:schemeClr w14:val="tx1"/>
                  </w14:solidFill>
                </w14:textFill>
              </w:rPr>
            </w:pPr>
          </w:p>
        </w:tc>
        <w:tc>
          <w:tcPr>
            <w:tcW w:w="2074" w:type="dxa"/>
          </w:tcPr>
          <w:p w14:paraId="2157312A">
            <w:pPr>
              <w:spacing w:line="400" w:lineRule="exact"/>
              <w:jc w:val="center"/>
              <w:rPr>
                <w:rFonts w:ascii="宋体" w:hAnsi="宋体"/>
                <w:color w:val="000000" w:themeColor="text1"/>
                <w:sz w:val="24"/>
                <w14:textFill>
                  <w14:solidFill>
                    <w14:schemeClr w14:val="tx1"/>
                  </w14:solidFill>
                </w14:textFill>
              </w:rPr>
            </w:pPr>
          </w:p>
        </w:tc>
        <w:tc>
          <w:tcPr>
            <w:tcW w:w="1824" w:type="dxa"/>
          </w:tcPr>
          <w:p w14:paraId="27A7AFAC">
            <w:pPr>
              <w:spacing w:line="400" w:lineRule="exact"/>
              <w:jc w:val="center"/>
              <w:rPr>
                <w:rFonts w:ascii="宋体" w:hAnsi="宋体"/>
                <w:color w:val="000000" w:themeColor="text1"/>
                <w:sz w:val="24"/>
                <w14:textFill>
                  <w14:solidFill>
                    <w14:schemeClr w14:val="tx1"/>
                  </w14:solidFill>
                </w14:textFill>
              </w:rPr>
            </w:pPr>
          </w:p>
        </w:tc>
        <w:tc>
          <w:tcPr>
            <w:tcW w:w="1500" w:type="dxa"/>
          </w:tcPr>
          <w:p w14:paraId="37975C4E">
            <w:pPr>
              <w:spacing w:line="400" w:lineRule="exact"/>
              <w:jc w:val="center"/>
              <w:rPr>
                <w:rFonts w:ascii="宋体" w:hAnsi="宋体"/>
                <w:color w:val="000000" w:themeColor="text1"/>
                <w:sz w:val="24"/>
                <w14:textFill>
                  <w14:solidFill>
                    <w14:schemeClr w14:val="tx1"/>
                  </w14:solidFill>
                </w14:textFill>
              </w:rPr>
            </w:pPr>
          </w:p>
        </w:tc>
        <w:tc>
          <w:tcPr>
            <w:tcW w:w="837" w:type="dxa"/>
          </w:tcPr>
          <w:p w14:paraId="3C98D018">
            <w:pPr>
              <w:spacing w:line="400" w:lineRule="exact"/>
              <w:jc w:val="center"/>
              <w:rPr>
                <w:rFonts w:ascii="宋体" w:hAnsi="宋体"/>
                <w:color w:val="000000" w:themeColor="text1"/>
                <w:sz w:val="24"/>
                <w14:textFill>
                  <w14:solidFill>
                    <w14:schemeClr w14:val="tx1"/>
                  </w14:solidFill>
                </w14:textFill>
              </w:rPr>
            </w:pPr>
          </w:p>
        </w:tc>
      </w:tr>
      <w:tr w14:paraId="2B8F7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60D25727">
            <w:pPr>
              <w:spacing w:line="400" w:lineRule="exact"/>
              <w:jc w:val="center"/>
              <w:rPr>
                <w:rFonts w:ascii="宋体" w:hAnsi="宋体"/>
                <w:color w:val="000000" w:themeColor="text1"/>
                <w:sz w:val="24"/>
                <w14:textFill>
                  <w14:solidFill>
                    <w14:schemeClr w14:val="tx1"/>
                  </w14:solidFill>
                </w14:textFill>
              </w:rPr>
            </w:pPr>
          </w:p>
        </w:tc>
        <w:tc>
          <w:tcPr>
            <w:tcW w:w="1570" w:type="dxa"/>
          </w:tcPr>
          <w:p w14:paraId="4F99CEA1">
            <w:pPr>
              <w:spacing w:line="400" w:lineRule="exact"/>
              <w:jc w:val="center"/>
              <w:rPr>
                <w:rFonts w:ascii="宋体" w:hAnsi="宋体"/>
                <w:color w:val="000000" w:themeColor="text1"/>
                <w:sz w:val="24"/>
                <w14:textFill>
                  <w14:solidFill>
                    <w14:schemeClr w14:val="tx1"/>
                  </w14:solidFill>
                </w14:textFill>
              </w:rPr>
            </w:pPr>
          </w:p>
        </w:tc>
        <w:tc>
          <w:tcPr>
            <w:tcW w:w="2074" w:type="dxa"/>
          </w:tcPr>
          <w:p w14:paraId="5BF65793">
            <w:pPr>
              <w:jc w:val="center"/>
              <w:rPr>
                <w:rFonts w:ascii="宋体" w:hAnsi="宋体"/>
                <w:color w:val="000000" w:themeColor="text1"/>
                <w:sz w:val="24"/>
                <w14:textFill>
                  <w14:solidFill>
                    <w14:schemeClr w14:val="tx1"/>
                  </w14:solidFill>
                </w14:textFill>
              </w:rPr>
            </w:pPr>
          </w:p>
        </w:tc>
        <w:tc>
          <w:tcPr>
            <w:tcW w:w="1824" w:type="dxa"/>
          </w:tcPr>
          <w:p w14:paraId="0E68D5B4">
            <w:pPr>
              <w:spacing w:line="400" w:lineRule="exact"/>
              <w:jc w:val="center"/>
              <w:rPr>
                <w:rFonts w:ascii="宋体" w:hAnsi="宋体"/>
                <w:color w:val="000000" w:themeColor="text1"/>
                <w:sz w:val="24"/>
                <w14:textFill>
                  <w14:solidFill>
                    <w14:schemeClr w14:val="tx1"/>
                  </w14:solidFill>
                </w14:textFill>
              </w:rPr>
            </w:pPr>
          </w:p>
        </w:tc>
        <w:tc>
          <w:tcPr>
            <w:tcW w:w="1500" w:type="dxa"/>
          </w:tcPr>
          <w:p w14:paraId="2E06FD1C">
            <w:pPr>
              <w:spacing w:line="400" w:lineRule="exact"/>
              <w:jc w:val="center"/>
              <w:rPr>
                <w:rFonts w:ascii="宋体" w:hAnsi="宋体"/>
                <w:color w:val="000000" w:themeColor="text1"/>
                <w:sz w:val="24"/>
                <w14:textFill>
                  <w14:solidFill>
                    <w14:schemeClr w14:val="tx1"/>
                  </w14:solidFill>
                </w14:textFill>
              </w:rPr>
            </w:pPr>
          </w:p>
        </w:tc>
        <w:tc>
          <w:tcPr>
            <w:tcW w:w="837" w:type="dxa"/>
          </w:tcPr>
          <w:p w14:paraId="7368622A">
            <w:pPr>
              <w:spacing w:line="400" w:lineRule="exact"/>
              <w:jc w:val="center"/>
              <w:rPr>
                <w:rFonts w:ascii="宋体" w:hAnsi="宋体"/>
                <w:color w:val="000000" w:themeColor="text1"/>
                <w:sz w:val="24"/>
                <w14:textFill>
                  <w14:solidFill>
                    <w14:schemeClr w14:val="tx1"/>
                  </w14:solidFill>
                </w14:textFill>
              </w:rPr>
            </w:pPr>
          </w:p>
        </w:tc>
      </w:tr>
      <w:tr w14:paraId="55C35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3F96F3D9">
            <w:pPr>
              <w:spacing w:line="400" w:lineRule="exact"/>
              <w:jc w:val="center"/>
              <w:rPr>
                <w:rFonts w:ascii="宋体" w:hAnsi="宋体"/>
                <w:color w:val="000000" w:themeColor="text1"/>
                <w:sz w:val="24"/>
                <w14:textFill>
                  <w14:solidFill>
                    <w14:schemeClr w14:val="tx1"/>
                  </w14:solidFill>
                </w14:textFill>
              </w:rPr>
            </w:pPr>
          </w:p>
        </w:tc>
        <w:tc>
          <w:tcPr>
            <w:tcW w:w="1570" w:type="dxa"/>
          </w:tcPr>
          <w:p w14:paraId="3F1A1C66">
            <w:pPr>
              <w:spacing w:line="400" w:lineRule="exact"/>
              <w:jc w:val="center"/>
              <w:rPr>
                <w:rFonts w:ascii="宋体" w:hAnsi="宋体"/>
                <w:color w:val="000000" w:themeColor="text1"/>
                <w:sz w:val="24"/>
                <w14:textFill>
                  <w14:solidFill>
                    <w14:schemeClr w14:val="tx1"/>
                  </w14:solidFill>
                </w14:textFill>
              </w:rPr>
            </w:pPr>
          </w:p>
        </w:tc>
        <w:tc>
          <w:tcPr>
            <w:tcW w:w="2074" w:type="dxa"/>
          </w:tcPr>
          <w:p w14:paraId="3975DF4C">
            <w:pPr>
              <w:jc w:val="center"/>
              <w:rPr>
                <w:rFonts w:ascii="宋体" w:hAnsi="宋体"/>
                <w:color w:val="000000" w:themeColor="text1"/>
                <w:sz w:val="24"/>
                <w14:textFill>
                  <w14:solidFill>
                    <w14:schemeClr w14:val="tx1"/>
                  </w14:solidFill>
                </w14:textFill>
              </w:rPr>
            </w:pPr>
          </w:p>
        </w:tc>
        <w:tc>
          <w:tcPr>
            <w:tcW w:w="1824" w:type="dxa"/>
          </w:tcPr>
          <w:p w14:paraId="706C37D7">
            <w:pPr>
              <w:spacing w:line="400" w:lineRule="exact"/>
              <w:jc w:val="center"/>
              <w:rPr>
                <w:rFonts w:ascii="宋体" w:hAnsi="宋体"/>
                <w:color w:val="000000" w:themeColor="text1"/>
                <w:sz w:val="24"/>
                <w14:textFill>
                  <w14:solidFill>
                    <w14:schemeClr w14:val="tx1"/>
                  </w14:solidFill>
                </w14:textFill>
              </w:rPr>
            </w:pPr>
          </w:p>
        </w:tc>
        <w:tc>
          <w:tcPr>
            <w:tcW w:w="1500" w:type="dxa"/>
          </w:tcPr>
          <w:p w14:paraId="1E910E01">
            <w:pPr>
              <w:spacing w:line="400" w:lineRule="exact"/>
              <w:jc w:val="center"/>
              <w:rPr>
                <w:rFonts w:ascii="宋体" w:hAnsi="宋体"/>
                <w:color w:val="000000" w:themeColor="text1"/>
                <w:sz w:val="24"/>
                <w14:textFill>
                  <w14:solidFill>
                    <w14:schemeClr w14:val="tx1"/>
                  </w14:solidFill>
                </w14:textFill>
              </w:rPr>
            </w:pPr>
          </w:p>
        </w:tc>
        <w:tc>
          <w:tcPr>
            <w:tcW w:w="837" w:type="dxa"/>
          </w:tcPr>
          <w:p w14:paraId="2D82BE31">
            <w:pPr>
              <w:spacing w:line="400" w:lineRule="exact"/>
              <w:jc w:val="center"/>
              <w:rPr>
                <w:rFonts w:ascii="宋体" w:hAnsi="宋体"/>
                <w:color w:val="000000" w:themeColor="text1"/>
                <w:sz w:val="24"/>
                <w14:textFill>
                  <w14:solidFill>
                    <w14:schemeClr w14:val="tx1"/>
                  </w14:solidFill>
                </w14:textFill>
              </w:rPr>
            </w:pPr>
          </w:p>
        </w:tc>
      </w:tr>
      <w:tr w14:paraId="73C96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6D5D3F4C">
            <w:pPr>
              <w:spacing w:line="400" w:lineRule="exact"/>
              <w:jc w:val="center"/>
              <w:rPr>
                <w:rFonts w:ascii="宋体" w:hAnsi="宋体"/>
                <w:color w:val="000000" w:themeColor="text1"/>
                <w:sz w:val="24"/>
                <w14:textFill>
                  <w14:solidFill>
                    <w14:schemeClr w14:val="tx1"/>
                  </w14:solidFill>
                </w14:textFill>
              </w:rPr>
            </w:pPr>
          </w:p>
        </w:tc>
        <w:tc>
          <w:tcPr>
            <w:tcW w:w="1570" w:type="dxa"/>
          </w:tcPr>
          <w:p w14:paraId="715C6CE5">
            <w:pPr>
              <w:spacing w:line="400" w:lineRule="exact"/>
              <w:jc w:val="center"/>
              <w:rPr>
                <w:rFonts w:ascii="宋体" w:hAnsi="宋体"/>
                <w:color w:val="000000" w:themeColor="text1"/>
                <w:sz w:val="24"/>
                <w14:textFill>
                  <w14:solidFill>
                    <w14:schemeClr w14:val="tx1"/>
                  </w14:solidFill>
                </w14:textFill>
              </w:rPr>
            </w:pPr>
          </w:p>
        </w:tc>
        <w:tc>
          <w:tcPr>
            <w:tcW w:w="2074" w:type="dxa"/>
          </w:tcPr>
          <w:p w14:paraId="2120DB94">
            <w:pPr>
              <w:jc w:val="center"/>
              <w:rPr>
                <w:rFonts w:ascii="宋体" w:hAnsi="宋体"/>
                <w:color w:val="000000" w:themeColor="text1"/>
                <w:sz w:val="24"/>
                <w14:textFill>
                  <w14:solidFill>
                    <w14:schemeClr w14:val="tx1"/>
                  </w14:solidFill>
                </w14:textFill>
              </w:rPr>
            </w:pPr>
          </w:p>
        </w:tc>
        <w:tc>
          <w:tcPr>
            <w:tcW w:w="1824" w:type="dxa"/>
          </w:tcPr>
          <w:p w14:paraId="0A8EAC23">
            <w:pPr>
              <w:spacing w:line="400" w:lineRule="exact"/>
              <w:jc w:val="center"/>
              <w:rPr>
                <w:rFonts w:ascii="宋体" w:hAnsi="宋体"/>
                <w:color w:val="000000" w:themeColor="text1"/>
                <w:sz w:val="24"/>
                <w14:textFill>
                  <w14:solidFill>
                    <w14:schemeClr w14:val="tx1"/>
                  </w14:solidFill>
                </w14:textFill>
              </w:rPr>
            </w:pPr>
          </w:p>
        </w:tc>
        <w:tc>
          <w:tcPr>
            <w:tcW w:w="1500" w:type="dxa"/>
          </w:tcPr>
          <w:p w14:paraId="01B30D34">
            <w:pPr>
              <w:spacing w:line="400" w:lineRule="exact"/>
              <w:jc w:val="center"/>
              <w:rPr>
                <w:rFonts w:ascii="宋体" w:hAnsi="宋体"/>
                <w:color w:val="000000" w:themeColor="text1"/>
                <w:sz w:val="24"/>
                <w14:textFill>
                  <w14:solidFill>
                    <w14:schemeClr w14:val="tx1"/>
                  </w14:solidFill>
                </w14:textFill>
              </w:rPr>
            </w:pPr>
          </w:p>
        </w:tc>
        <w:tc>
          <w:tcPr>
            <w:tcW w:w="837" w:type="dxa"/>
          </w:tcPr>
          <w:p w14:paraId="71DDA68D">
            <w:pPr>
              <w:spacing w:line="400" w:lineRule="exact"/>
              <w:jc w:val="center"/>
              <w:rPr>
                <w:rFonts w:ascii="宋体" w:hAnsi="宋体"/>
                <w:color w:val="000000" w:themeColor="text1"/>
                <w:sz w:val="24"/>
                <w14:textFill>
                  <w14:solidFill>
                    <w14:schemeClr w14:val="tx1"/>
                  </w14:solidFill>
                </w14:textFill>
              </w:rPr>
            </w:pPr>
          </w:p>
        </w:tc>
      </w:tr>
      <w:tr w14:paraId="08EB4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1B27962A">
            <w:pPr>
              <w:spacing w:line="400" w:lineRule="exact"/>
              <w:jc w:val="center"/>
              <w:rPr>
                <w:rFonts w:ascii="宋体" w:hAnsi="宋体"/>
                <w:color w:val="000000" w:themeColor="text1"/>
                <w:sz w:val="24"/>
                <w14:textFill>
                  <w14:solidFill>
                    <w14:schemeClr w14:val="tx1"/>
                  </w14:solidFill>
                </w14:textFill>
              </w:rPr>
            </w:pPr>
          </w:p>
        </w:tc>
        <w:tc>
          <w:tcPr>
            <w:tcW w:w="1570" w:type="dxa"/>
          </w:tcPr>
          <w:p w14:paraId="09B1E888">
            <w:pPr>
              <w:spacing w:line="400" w:lineRule="exact"/>
              <w:jc w:val="center"/>
              <w:rPr>
                <w:rFonts w:ascii="宋体" w:hAnsi="宋体"/>
                <w:color w:val="000000" w:themeColor="text1"/>
                <w:sz w:val="24"/>
                <w14:textFill>
                  <w14:solidFill>
                    <w14:schemeClr w14:val="tx1"/>
                  </w14:solidFill>
                </w14:textFill>
              </w:rPr>
            </w:pPr>
          </w:p>
        </w:tc>
        <w:tc>
          <w:tcPr>
            <w:tcW w:w="2074" w:type="dxa"/>
          </w:tcPr>
          <w:p w14:paraId="1AE85C5E">
            <w:pPr>
              <w:jc w:val="center"/>
              <w:rPr>
                <w:rFonts w:ascii="宋体" w:hAnsi="宋体"/>
                <w:color w:val="000000" w:themeColor="text1"/>
                <w:sz w:val="24"/>
                <w14:textFill>
                  <w14:solidFill>
                    <w14:schemeClr w14:val="tx1"/>
                  </w14:solidFill>
                </w14:textFill>
              </w:rPr>
            </w:pPr>
          </w:p>
        </w:tc>
        <w:tc>
          <w:tcPr>
            <w:tcW w:w="1824" w:type="dxa"/>
          </w:tcPr>
          <w:p w14:paraId="0C93DCC7">
            <w:pPr>
              <w:spacing w:line="400" w:lineRule="exact"/>
              <w:jc w:val="center"/>
              <w:rPr>
                <w:rFonts w:ascii="宋体" w:hAnsi="宋体"/>
                <w:color w:val="000000" w:themeColor="text1"/>
                <w:sz w:val="24"/>
                <w14:textFill>
                  <w14:solidFill>
                    <w14:schemeClr w14:val="tx1"/>
                  </w14:solidFill>
                </w14:textFill>
              </w:rPr>
            </w:pPr>
          </w:p>
        </w:tc>
        <w:tc>
          <w:tcPr>
            <w:tcW w:w="1500" w:type="dxa"/>
          </w:tcPr>
          <w:p w14:paraId="6F24A1C5">
            <w:pPr>
              <w:spacing w:line="400" w:lineRule="exact"/>
              <w:jc w:val="center"/>
              <w:rPr>
                <w:rFonts w:ascii="宋体" w:hAnsi="宋体"/>
                <w:color w:val="000000" w:themeColor="text1"/>
                <w:sz w:val="24"/>
                <w14:textFill>
                  <w14:solidFill>
                    <w14:schemeClr w14:val="tx1"/>
                  </w14:solidFill>
                </w14:textFill>
              </w:rPr>
            </w:pPr>
          </w:p>
        </w:tc>
        <w:tc>
          <w:tcPr>
            <w:tcW w:w="837" w:type="dxa"/>
          </w:tcPr>
          <w:p w14:paraId="43795F13">
            <w:pPr>
              <w:spacing w:line="400" w:lineRule="exact"/>
              <w:jc w:val="center"/>
              <w:rPr>
                <w:rFonts w:ascii="宋体" w:hAnsi="宋体"/>
                <w:color w:val="000000" w:themeColor="text1"/>
                <w:sz w:val="24"/>
                <w14:textFill>
                  <w14:solidFill>
                    <w14:schemeClr w14:val="tx1"/>
                  </w14:solidFill>
                </w14:textFill>
              </w:rPr>
            </w:pPr>
          </w:p>
        </w:tc>
      </w:tr>
      <w:tr w14:paraId="04C43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13CC0D9E">
            <w:pPr>
              <w:spacing w:line="400" w:lineRule="exact"/>
              <w:jc w:val="center"/>
              <w:rPr>
                <w:rFonts w:ascii="宋体" w:hAnsi="宋体"/>
                <w:color w:val="000000" w:themeColor="text1"/>
                <w:sz w:val="24"/>
                <w14:textFill>
                  <w14:solidFill>
                    <w14:schemeClr w14:val="tx1"/>
                  </w14:solidFill>
                </w14:textFill>
              </w:rPr>
            </w:pPr>
          </w:p>
        </w:tc>
        <w:tc>
          <w:tcPr>
            <w:tcW w:w="1570" w:type="dxa"/>
          </w:tcPr>
          <w:p w14:paraId="56C712BC">
            <w:pPr>
              <w:spacing w:line="400" w:lineRule="exact"/>
              <w:jc w:val="center"/>
              <w:rPr>
                <w:rFonts w:ascii="宋体" w:hAnsi="宋体"/>
                <w:color w:val="000000" w:themeColor="text1"/>
                <w:sz w:val="24"/>
                <w14:textFill>
                  <w14:solidFill>
                    <w14:schemeClr w14:val="tx1"/>
                  </w14:solidFill>
                </w14:textFill>
              </w:rPr>
            </w:pPr>
          </w:p>
        </w:tc>
        <w:tc>
          <w:tcPr>
            <w:tcW w:w="2074" w:type="dxa"/>
          </w:tcPr>
          <w:p w14:paraId="48DBC2DD">
            <w:pPr>
              <w:spacing w:line="400" w:lineRule="exact"/>
              <w:jc w:val="center"/>
              <w:rPr>
                <w:rFonts w:ascii="宋体" w:hAnsi="宋体"/>
                <w:color w:val="000000" w:themeColor="text1"/>
                <w:sz w:val="24"/>
                <w14:textFill>
                  <w14:solidFill>
                    <w14:schemeClr w14:val="tx1"/>
                  </w14:solidFill>
                </w14:textFill>
              </w:rPr>
            </w:pPr>
          </w:p>
        </w:tc>
        <w:tc>
          <w:tcPr>
            <w:tcW w:w="1824" w:type="dxa"/>
          </w:tcPr>
          <w:p w14:paraId="68ED6D04">
            <w:pPr>
              <w:spacing w:line="400" w:lineRule="exact"/>
              <w:jc w:val="center"/>
              <w:rPr>
                <w:rFonts w:ascii="宋体" w:hAnsi="宋体"/>
                <w:color w:val="000000" w:themeColor="text1"/>
                <w:sz w:val="24"/>
                <w14:textFill>
                  <w14:solidFill>
                    <w14:schemeClr w14:val="tx1"/>
                  </w14:solidFill>
                </w14:textFill>
              </w:rPr>
            </w:pPr>
          </w:p>
        </w:tc>
        <w:tc>
          <w:tcPr>
            <w:tcW w:w="1500" w:type="dxa"/>
          </w:tcPr>
          <w:p w14:paraId="21512FE4">
            <w:pPr>
              <w:spacing w:line="400" w:lineRule="exact"/>
              <w:jc w:val="center"/>
              <w:rPr>
                <w:rFonts w:ascii="宋体" w:hAnsi="宋体"/>
                <w:color w:val="000000" w:themeColor="text1"/>
                <w:sz w:val="24"/>
                <w14:textFill>
                  <w14:solidFill>
                    <w14:schemeClr w14:val="tx1"/>
                  </w14:solidFill>
                </w14:textFill>
              </w:rPr>
            </w:pPr>
          </w:p>
        </w:tc>
        <w:tc>
          <w:tcPr>
            <w:tcW w:w="837" w:type="dxa"/>
          </w:tcPr>
          <w:p w14:paraId="0706D5B5">
            <w:pPr>
              <w:spacing w:line="400" w:lineRule="exact"/>
              <w:jc w:val="center"/>
              <w:rPr>
                <w:rFonts w:ascii="宋体" w:hAnsi="宋体"/>
                <w:color w:val="000000" w:themeColor="text1"/>
                <w:sz w:val="24"/>
                <w14:textFill>
                  <w14:solidFill>
                    <w14:schemeClr w14:val="tx1"/>
                  </w14:solidFill>
                </w14:textFill>
              </w:rPr>
            </w:pPr>
          </w:p>
        </w:tc>
      </w:tr>
    </w:tbl>
    <w:p w14:paraId="528CF7B8">
      <w:pPr>
        <w:jc w:val="center"/>
        <w:rPr>
          <w:rFonts w:ascii="Times New Roman" w:hAnsi="Times New Roman"/>
          <w:color w:val="000000" w:themeColor="text1"/>
          <w14:textFill>
            <w14:solidFill>
              <w14:schemeClr w14:val="tx1"/>
            </w14:solidFill>
          </w14:textFill>
        </w:rPr>
      </w:pPr>
    </w:p>
    <w:p w14:paraId="6F4CA9A7">
      <w:pPr>
        <w:spacing w:line="360" w:lineRule="auto"/>
        <w:jc w:val="left"/>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注</w:t>
      </w:r>
      <w:r>
        <w:rPr>
          <w:rFonts w:hint="eastAsia" w:ascii="宋体" w:hAnsi="宋体"/>
          <w:color w:val="000000" w:themeColor="text1"/>
          <w:sz w:val="28"/>
          <w:szCs w:val="28"/>
          <w:lang w:val="en-US" w:eastAsia="zh-CN"/>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佐证资料附后</w:t>
      </w:r>
    </w:p>
    <w:p w14:paraId="2508946E">
      <w:pPr>
        <w:spacing w:line="360" w:lineRule="auto"/>
        <w:jc w:val="center"/>
        <w:rPr>
          <w:rFonts w:ascii="Times New Roman" w:hAnsi="Times New Roman"/>
          <w:b/>
          <w:bCs/>
          <w:color w:val="000000" w:themeColor="text1"/>
          <w:sz w:val="36"/>
          <w14:textFill>
            <w14:solidFill>
              <w14:schemeClr w14:val="tx1"/>
            </w14:solidFill>
          </w14:textFill>
        </w:rPr>
      </w:pPr>
    </w:p>
    <w:p w14:paraId="2766EE30">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536E23C5">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5858F40D">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6FA6CD0E">
      <w:pPr>
        <w:rPr>
          <w:rFonts w:ascii="宋体" w:hAnsi="宋体"/>
          <w:b/>
          <w:bCs/>
          <w:color w:val="000000" w:themeColor="text1"/>
          <w:sz w:val="28"/>
          <w:szCs w:val="28"/>
          <w14:textFill>
            <w14:solidFill>
              <w14:schemeClr w14:val="tx1"/>
            </w14:solidFill>
          </w14:textFill>
        </w:rPr>
      </w:pPr>
    </w:p>
    <w:p w14:paraId="582E6989">
      <w:pPr>
        <w:widowControl/>
        <w:jc w:val="left"/>
        <w:rPr>
          <w:rFonts w:ascii="Times New Roman" w:hAnsi="Times New Roman"/>
        </w:rPr>
      </w:pPr>
      <w:r>
        <w:br w:type="page"/>
      </w:r>
    </w:p>
    <w:p w14:paraId="0BE31D73">
      <w:pPr>
        <w:pStyle w:val="7"/>
      </w:pPr>
    </w:p>
    <w:p w14:paraId="5804D218">
      <w:pPr>
        <w:pStyle w:val="3"/>
      </w:pPr>
      <w:bookmarkStart w:id="46" w:name="_Toc2983"/>
      <w:r>
        <w:rPr>
          <w:rFonts w:hint="eastAsia"/>
          <w:lang w:eastAsia="zh-CN"/>
        </w:rPr>
        <w:t>十</w:t>
      </w:r>
      <w:r>
        <w:rPr>
          <w:rFonts w:hint="eastAsia"/>
        </w:rPr>
        <w:t>、项目方案</w:t>
      </w:r>
      <w:bookmarkEnd w:id="46"/>
    </w:p>
    <w:p w14:paraId="5D108E42">
      <w:pPr>
        <w:spacing w:line="360" w:lineRule="auto"/>
        <w:jc w:val="center"/>
        <w:rPr>
          <w:rFonts w:ascii="宋体" w:hAnsi="宋体"/>
          <w:b/>
          <w:bCs/>
          <w:color w:val="000000" w:themeColor="text1"/>
          <w:sz w:val="28"/>
          <w:szCs w:val="28"/>
          <w14:textFill>
            <w14:solidFill>
              <w14:schemeClr w14:val="tx1"/>
            </w14:solidFill>
          </w14:textFill>
        </w:rPr>
      </w:pPr>
    </w:p>
    <w:p w14:paraId="0221A235">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14:paraId="69463216">
      <w:pPr>
        <w:pStyle w:val="5"/>
        <w:jc w:val="both"/>
        <w:rPr>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53DA3">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1F343114">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14:paraId="1F343114">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479B7">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1AA13745">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14:paraId="1AA13745">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F3E7F5">
    <w:pPr>
      <w:pStyle w:val="15"/>
    </w:pPr>
  </w:p>
  <w:p w14:paraId="654DA319">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0DA83275">
                          <w:pPr>
                            <w:pStyle w:val="15"/>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14:paraId="0DA83275">
                    <w:pPr>
                      <w:pStyle w:val="15"/>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v:textbox>
            </v:shape>
          </w:pict>
        </mc:Fallback>
      </mc:AlternateContent>
    </w:r>
  </w:p>
  <w:p w14:paraId="694FA3D9">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27E7D4"/>
    <w:multiLevelType w:val="singleLevel"/>
    <w:tmpl w:val="9527E7D4"/>
    <w:lvl w:ilvl="0" w:tentative="0">
      <w:start w:val="1"/>
      <w:numFmt w:val="decimal"/>
      <w:lvlText w:val="%1."/>
      <w:lvlJc w:val="left"/>
      <w:pPr>
        <w:tabs>
          <w:tab w:val="left" w:pos="312"/>
        </w:tabs>
      </w:pPr>
    </w:lvl>
  </w:abstractNum>
  <w:abstractNum w:abstractNumId="1">
    <w:nsid w:val="A1E17B2F"/>
    <w:multiLevelType w:val="singleLevel"/>
    <w:tmpl w:val="A1E17B2F"/>
    <w:lvl w:ilvl="0" w:tentative="0">
      <w:start w:val="1"/>
      <w:numFmt w:val="decimal"/>
      <w:lvlText w:val="%1."/>
      <w:lvlJc w:val="left"/>
      <w:pPr>
        <w:tabs>
          <w:tab w:val="left" w:pos="312"/>
        </w:tabs>
      </w:pPr>
    </w:lvl>
  </w:abstractNum>
  <w:abstractNum w:abstractNumId="2">
    <w:nsid w:val="222D4F96"/>
    <w:multiLevelType w:val="singleLevel"/>
    <w:tmpl w:val="222D4F96"/>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2D3778F"/>
    <w:rsid w:val="038C53DE"/>
    <w:rsid w:val="041A6F2B"/>
    <w:rsid w:val="05565D5F"/>
    <w:rsid w:val="077E53E9"/>
    <w:rsid w:val="07946674"/>
    <w:rsid w:val="09192E71"/>
    <w:rsid w:val="0AC02F04"/>
    <w:rsid w:val="0C3139E1"/>
    <w:rsid w:val="0E781994"/>
    <w:rsid w:val="0F9524E3"/>
    <w:rsid w:val="1148051E"/>
    <w:rsid w:val="11891AE7"/>
    <w:rsid w:val="163D4862"/>
    <w:rsid w:val="197D4B61"/>
    <w:rsid w:val="1B10465A"/>
    <w:rsid w:val="1F0431B5"/>
    <w:rsid w:val="1F4B4A6C"/>
    <w:rsid w:val="20366416"/>
    <w:rsid w:val="22631529"/>
    <w:rsid w:val="232C1E94"/>
    <w:rsid w:val="234F0A56"/>
    <w:rsid w:val="26CF7B52"/>
    <w:rsid w:val="272730F1"/>
    <w:rsid w:val="27B2761D"/>
    <w:rsid w:val="28243107"/>
    <w:rsid w:val="297A08FF"/>
    <w:rsid w:val="2D6D31F3"/>
    <w:rsid w:val="2FC03CB8"/>
    <w:rsid w:val="306906FB"/>
    <w:rsid w:val="31A82E22"/>
    <w:rsid w:val="33107636"/>
    <w:rsid w:val="34C22323"/>
    <w:rsid w:val="36521C88"/>
    <w:rsid w:val="37113155"/>
    <w:rsid w:val="39221AA1"/>
    <w:rsid w:val="3A013E94"/>
    <w:rsid w:val="3A402D29"/>
    <w:rsid w:val="3A666A12"/>
    <w:rsid w:val="3B8254A0"/>
    <w:rsid w:val="3BA25B9F"/>
    <w:rsid w:val="3C2A5D72"/>
    <w:rsid w:val="3C6516C0"/>
    <w:rsid w:val="3DB34515"/>
    <w:rsid w:val="3F3C55B6"/>
    <w:rsid w:val="3F941C5C"/>
    <w:rsid w:val="41BB295C"/>
    <w:rsid w:val="42556DB5"/>
    <w:rsid w:val="432A1359"/>
    <w:rsid w:val="43366565"/>
    <w:rsid w:val="451851EA"/>
    <w:rsid w:val="46F36279"/>
    <w:rsid w:val="478415D1"/>
    <w:rsid w:val="479042B7"/>
    <w:rsid w:val="47CE4DAE"/>
    <w:rsid w:val="499253C3"/>
    <w:rsid w:val="55F87603"/>
    <w:rsid w:val="58374DAF"/>
    <w:rsid w:val="5E7B3005"/>
    <w:rsid w:val="5FED2C98"/>
    <w:rsid w:val="616A1832"/>
    <w:rsid w:val="649D5592"/>
    <w:rsid w:val="655D35E0"/>
    <w:rsid w:val="67CB566B"/>
    <w:rsid w:val="69590436"/>
    <w:rsid w:val="6A5A63E0"/>
    <w:rsid w:val="6B5353CB"/>
    <w:rsid w:val="6E3720C5"/>
    <w:rsid w:val="70C82145"/>
    <w:rsid w:val="7133364D"/>
    <w:rsid w:val="7182595A"/>
    <w:rsid w:val="72161365"/>
    <w:rsid w:val="74651606"/>
    <w:rsid w:val="75053824"/>
    <w:rsid w:val="778E79A4"/>
    <w:rsid w:val="7E7A31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6"/>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paragraph" w:styleId="4">
    <w:name w:val="heading 4"/>
    <w:basedOn w:val="1"/>
    <w:next w:val="1"/>
    <w:semiHidden/>
    <w:unhideWhenUsed/>
    <w:qFormat/>
    <w:uiPriority w:val="0"/>
    <w:pPr>
      <w:spacing w:beforeAutospacing="1" w:afterAutospacing="1"/>
      <w:jc w:val="left"/>
      <w:outlineLvl w:val="3"/>
    </w:pPr>
    <w:rPr>
      <w:rFonts w:hint="eastAsia" w:ascii="宋体" w:hAnsi="宋体"/>
      <w:b/>
      <w:bCs/>
      <w:kern w:val="0"/>
      <w:sz w:val="24"/>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5">
    <w:name w:val="index 8"/>
    <w:basedOn w:val="1"/>
    <w:next w:val="1"/>
    <w:autoRedefine/>
    <w:unhideWhenUsed/>
    <w:qFormat/>
    <w:uiPriority w:val="99"/>
    <w:pPr>
      <w:spacing w:line="276" w:lineRule="auto"/>
      <w:jc w:val="left"/>
    </w:pPr>
    <w:rPr>
      <w:rFonts w:ascii="宋体" w:hAnsi="宋体"/>
      <w:color w:val="FF0000"/>
      <w:szCs w:val="21"/>
    </w:rPr>
  </w:style>
  <w:style w:type="paragraph" w:styleId="6">
    <w:name w:val="annotation text"/>
    <w:basedOn w:val="1"/>
    <w:link w:val="30"/>
    <w:autoRedefine/>
    <w:qFormat/>
    <w:uiPriority w:val="0"/>
    <w:pPr>
      <w:jc w:val="left"/>
    </w:pPr>
    <w:rPr>
      <w:rFonts w:ascii="Times New Roman" w:hAnsi="Times New Roman"/>
    </w:rPr>
  </w:style>
  <w:style w:type="paragraph" w:styleId="7">
    <w:name w:val="Body Text"/>
    <w:basedOn w:val="1"/>
    <w:next w:val="8"/>
    <w:link w:val="38"/>
    <w:autoRedefine/>
    <w:qFormat/>
    <w:uiPriority w:val="99"/>
    <w:pPr>
      <w:spacing w:after="120"/>
    </w:pPr>
    <w:rPr>
      <w:rFonts w:ascii="Times New Roman" w:hAnsi="Times New Roman"/>
    </w:rPr>
  </w:style>
  <w:style w:type="paragraph" w:styleId="8">
    <w:name w:val="Body Text First Indent"/>
    <w:basedOn w:val="7"/>
    <w:next w:val="9"/>
    <w:autoRedefine/>
    <w:qFormat/>
    <w:uiPriority w:val="0"/>
    <w:pPr>
      <w:ind w:firstLine="420" w:firstLineChars="100"/>
    </w:pPr>
  </w:style>
  <w:style w:type="paragraph" w:customStyle="1" w:styleId="9">
    <w:name w:val="段落正文"/>
    <w:basedOn w:val="1"/>
    <w:autoRedefine/>
    <w:qFormat/>
    <w:uiPriority w:val="0"/>
    <w:pPr>
      <w:spacing w:before="50" w:beforeLines="50" w:line="360" w:lineRule="auto"/>
      <w:ind w:firstLine="200" w:firstLineChars="200"/>
    </w:pPr>
    <w:rPr>
      <w:spacing w:val="2"/>
      <w:sz w:val="24"/>
      <w:szCs w:val="20"/>
    </w:rPr>
  </w:style>
  <w:style w:type="paragraph" w:styleId="10">
    <w:name w:val="Body Text Indent"/>
    <w:basedOn w:val="1"/>
    <w:autoRedefine/>
    <w:qFormat/>
    <w:uiPriority w:val="0"/>
    <w:pPr>
      <w:ind w:firstLine="568" w:firstLineChars="203"/>
    </w:pPr>
    <w:rPr>
      <w:sz w:val="28"/>
    </w:rPr>
  </w:style>
  <w:style w:type="paragraph" w:styleId="11">
    <w:name w:val="toc 3"/>
    <w:basedOn w:val="1"/>
    <w:next w:val="1"/>
    <w:autoRedefine/>
    <w:qFormat/>
    <w:uiPriority w:val="39"/>
    <w:pPr>
      <w:ind w:left="840" w:leftChars="400"/>
    </w:pPr>
  </w:style>
  <w:style w:type="paragraph" w:styleId="12">
    <w:name w:val="Plain Text"/>
    <w:basedOn w:val="1"/>
    <w:link w:val="34"/>
    <w:autoRedefine/>
    <w:qFormat/>
    <w:uiPriority w:val="0"/>
    <w:rPr>
      <w:rFonts w:ascii="宋体" w:hAnsi="Courier New"/>
    </w:rPr>
  </w:style>
  <w:style w:type="paragraph" w:styleId="13">
    <w:name w:val="Body Text Indent 2"/>
    <w:basedOn w:val="1"/>
    <w:link w:val="50"/>
    <w:autoRedefine/>
    <w:semiHidden/>
    <w:unhideWhenUsed/>
    <w:qFormat/>
    <w:uiPriority w:val="0"/>
    <w:pPr>
      <w:spacing w:after="120" w:line="480" w:lineRule="auto"/>
      <w:ind w:left="420" w:leftChars="200"/>
    </w:pPr>
  </w:style>
  <w:style w:type="paragraph" w:styleId="14">
    <w:name w:val="Balloon Text"/>
    <w:basedOn w:val="1"/>
    <w:link w:val="31"/>
    <w:autoRedefine/>
    <w:qFormat/>
    <w:uiPriority w:val="0"/>
    <w:rPr>
      <w:sz w:val="18"/>
      <w:szCs w:val="18"/>
    </w:rPr>
  </w:style>
  <w:style w:type="paragraph" w:styleId="15">
    <w:name w:val="footer"/>
    <w:basedOn w:val="1"/>
    <w:link w:val="28"/>
    <w:autoRedefine/>
    <w:qFormat/>
    <w:uiPriority w:val="99"/>
    <w:pPr>
      <w:tabs>
        <w:tab w:val="center" w:pos="4153"/>
        <w:tab w:val="right" w:pos="8306"/>
      </w:tabs>
      <w:snapToGrid w:val="0"/>
      <w:jc w:val="left"/>
    </w:pPr>
    <w:rPr>
      <w:sz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autoRedefine/>
    <w:unhideWhenUsed/>
    <w:qFormat/>
    <w:uiPriority w:val="39"/>
  </w:style>
  <w:style w:type="paragraph" w:styleId="18">
    <w:name w:val="toc 2"/>
    <w:basedOn w:val="1"/>
    <w:next w:val="1"/>
    <w:semiHidden/>
    <w:unhideWhenUsed/>
    <w:qFormat/>
    <w:uiPriority w:val="0"/>
    <w:pPr>
      <w:ind w:left="420" w:leftChars="200"/>
    </w:pPr>
  </w:style>
  <w:style w:type="paragraph" w:styleId="19">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0">
    <w:name w:val="Title"/>
    <w:basedOn w:val="1"/>
    <w:next w:val="1"/>
    <w:link w:val="40"/>
    <w:autoRedefine/>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autoRedefine/>
    <w:qFormat/>
    <w:uiPriority w:val="22"/>
    <w:rPr>
      <w:b/>
      <w:bCs/>
    </w:rPr>
  </w:style>
  <w:style w:type="character" w:styleId="25">
    <w:name w:val="Hyperlink"/>
    <w:basedOn w:val="23"/>
    <w:autoRedefine/>
    <w:unhideWhenUsed/>
    <w:qFormat/>
    <w:uiPriority w:val="99"/>
    <w:rPr>
      <w:color w:val="0000FF" w:themeColor="hyperlink"/>
      <w:u w:val="single"/>
      <w14:textFill>
        <w14:solidFill>
          <w14:schemeClr w14:val="hlink"/>
        </w14:solidFill>
      </w14:textFill>
    </w:rPr>
  </w:style>
  <w:style w:type="character" w:styleId="26">
    <w:name w:val="annotation reference"/>
    <w:basedOn w:val="23"/>
    <w:autoRedefine/>
    <w:qFormat/>
    <w:uiPriority w:val="0"/>
    <w:rPr>
      <w:sz w:val="21"/>
      <w:szCs w:val="21"/>
    </w:rPr>
  </w:style>
  <w:style w:type="paragraph" w:styleId="27">
    <w:name w:val="Quote"/>
    <w:basedOn w:val="1"/>
    <w:next w:val="1"/>
    <w:link w:val="39"/>
    <w:autoRedefine/>
    <w:semiHidden/>
    <w:unhideWhenUsed/>
    <w:qFormat/>
    <w:uiPriority w:val="99"/>
    <w:rPr>
      <w:i/>
      <w:iCs/>
      <w:color w:val="000000" w:themeColor="text1"/>
      <w14:textFill>
        <w14:solidFill>
          <w14:schemeClr w14:val="tx1"/>
        </w14:solidFill>
      </w14:textFill>
    </w:rPr>
  </w:style>
  <w:style w:type="character" w:customStyle="1" w:styleId="28">
    <w:name w:val="页脚 字符"/>
    <w:link w:val="15"/>
    <w:autoRedefine/>
    <w:qFormat/>
    <w:uiPriority w:val="99"/>
    <w:rPr>
      <w:kern w:val="2"/>
      <w:sz w:val="18"/>
      <w:szCs w:val="24"/>
    </w:rPr>
  </w:style>
  <w:style w:type="paragraph" w:customStyle="1" w:styleId="29">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0">
    <w:name w:val="批注文字 字符"/>
    <w:basedOn w:val="23"/>
    <w:link w:val="6"/>
    <w:autoRedefine/>
    <w:qFormat/>
    <w:uiPriority w:val="0"/>
    <w:rPr>
      <w:rFonts w:ascii="Times New Roman" w:hAnsi="Times New Roman"/>
      <w:kern w:val="2"/>
      <w:sz w:val="21"/>
      <w:szCs w:val="24"/>
    </w:rPr>
  </w:style>
  <w:style w:type="character" w:customStyle="1" w:styleId="31">
    <w:name w:val="批注框文本 字符"/>
    <w:basedOn w:val="23"/>
    <w:link w:val="14"/>
    <w:autoRedefine/>
    <w:qFormat/>
    <w:uiPriority w:val="0"/>
    <w:rPr>
      <w:kern w:val="2"/>
      <w:sz w:val="18"/>
      <w:szCs w:val="18"/>
    </w:rPr>
  </w:style>
  <w:style w:type="character" w:customStyle="1" w:styleId="32">
    <w:name w:val="apple-converted-space"/>
    <w:basedOn w:val="23"/>
    <w:autoRedefine/>
    <w:qFormat/>
    <w:uiPriority w:val="0"/>
  </w:style>
  <w:style w:type="character" w:customStyle="1" w:styleId="33">
    <w:name w:val="标题 1 字符"/>
    <w:basedOn w:val="23"/>
    <w:link w:val="2"/>
    <w:autoRedefine/>
    <w:qFormat/>
    <w:uiPriority w:val="0"/>
    <w:rPr>
      <w:b/>
      <w:bCs/>
      <w:kern w:val="44"/>
      <w:sz w:val="44"/>
      <w:szCs w:val="44"/>
    </w:rPr>
  </w:style>
  <w:style w:type="character" w:customStyle="1" w:styleId="34">
    <w:name w:val="纯文本 字符"/>
    <w:basedOn w:val="23"/>
    <w:link w:val="12"/>
    <w:autoRedefine/>
    <w:qFormat/>
    <w:uiPriority w:val="0"/>
    <w:rPr>
      <w:rFonts w:ascii="宋体" w:hAnsi="Courier New"/>
      <w:kern w:val="2"/>
      <w:sz w:val="21"/>
      <w:szCs w:val="24"/>
    </w:rPr>
  </w:style>
  <w:style w:type="paragraph" w:customStyle="1" w:styleId="35">
    <w:name w:val="_Style 2"/>
    <w:basedOn w:val="1"/>
    <w:autoRedefine/>
    <w:qFormat/>
    <w:uiPriority w:val="0"/>
    <w:pPr>
      <w:ind w:firstLine="420" w:firstLineChars="200"/>
    </w:pPr>
    <w:rPr>
      <w:sz w:val="18"/>
      <w:szCs w:val="18"/>
    </w:rPr>
  </w:style>
  <w:style w:type="paragraph" w:customStyle="1" w:styleId="36">
    <w:name w:val="样式 首行缩进:  2 字符"/>
    <w:basedOn w:val="1"/>
    <w:autoRedefine/>
    <w:qFormat/>
    <w:uiPriority w:val="0"/>
    <w:pPr>
      <w:spacing w:line="400" w:lineRule="exact"/>
      <w:ind w:firstLine="200" w:firstLineChars="200"/>
    </w:pPr>
    <w:rPr>
      <w:rFonts w:cs="宋体"/>
      <w:sz w:val="24"/>
    </w:rPr>
  </w:style>
  <w:style w:type="paragraph" w:styleId="37">
    <w:name w:val="List Paragraph"/>
    <w:basedOn w:val="1"/>
    <w:autoRedefine/>
    <w:unhideWhenUsed/>
    <w:qFormat/>
    <w:uiPriority w:val="1"/>
    <w:pPr>
      <w:ind w:firstLine="420" w:firstLineChars="200"/>
    </w:pPr>
  </w:style>
  <w:style w:type="character" w:customStyle="1" w:styleId="38">
    <w:name w:val="正文文本 字符"/>
    <w:basedOn w:val="23"/>
    <w:link w:val="7"/>
    <w:autoRedefine/>
    <w:qFormat/>
    <w:uiPriority w:val="99"/>
    <w:rPr>
      <w:rFonts w:ascii="Times New Roman" w:hAnsi="Times New Roman"/>
      <w:kern w:val="2"/>
      <w:sz w:val="21"/>
      <w:szCs w:val="24"/>
    </w:rPr>
  </w:style>
  <w:style w:type="character" w:customStyle="1" w:styleId="39">
    <w:name w:val="引用 字符"/>
    <w:basedOn w:val="23"/>
    <w:link w:val="27"/>
    <w:autoRedefine/>
    <w:semiHidden/>
    <w:qFormat/>
    <w:uiPriority w:val="99"/>
    <w:rPr>
      <w:i/>
      <w:iCs/>
      <w:color w:val="000000" w:themeColor="text1"/>
      <w:kern w:val="2"/>
      <w:sz w:val="21"/>
      <w:szCs w:val="24"/>
      <w14:textFill>
        <w14:solidFill>
          <w14:schemeClr w14:val="tx1"/>
        </w14:solidFill>
      </w14:textFill>
    </w:rPr>
  </w:style>
  <w:style w:type="character" w:customStyle="1" w:styleId="40">
    <w:name w:val="标题 字符"/>
    <w:basedOn w:val="23"/>
    <w:link w:val="20"/>
    <w:autoRedefine/>
    <w:qFormat/>
    <w:uiPriority w:val="0"/>
    <w:rPr>
      <w:rFonts w:asciiTheme="majorHAnsi" w:hAnsiTheme="majorHAnsi" w:cstheme="majorBidi"/>
      <w:b/>
      <w:bCs/>
      <w:kern w:val="2"/>
      <w:sz w:val="32"/>
      <w:szCs w:val="32"/>
    </w:rPr>
  </w:style>
  <w:style w:type="paragraph" w:customStyle="1" w:styleId="41">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2">
    <w:name w:val="WPSOffice手动目录 1"/>
    <w:autoRedefine/>
    <w:qFormat/>
    <w:uiPriority w:val="0"/>
    <w:rPr>
      <w:rFonts w:ascii="Calibri" w:hAnsi="Calibri" w:eastAsia="宋体" w:cs="Times New Roman"/>
      <w:lang w:val="en-US" w:eastAsia="zh-CN" w:bidi="ar-SA"/>
    </w:rPr>
  </w:style>
  <w:style w:type="paragraph" w:customStyle="1" w:styleId="43">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4">
    <w:name w:val="Default"/>
    <w:link w:val="45"/>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5">
    <w:name w:val="Default Char"/>
    <w:link w:val="44"/>
    <w:autoRedefine/>
    <w:qFormat/>
    <w:uiPriority w:val="0"/>
    <w:rPr>
      <w:rFonts w:ascii="楷体à.ā" w:hAnsi="Times New Roman" w:eastAsia="楷体à.ā"/>
      <w:color w:val="000000"/>
      <w:sz w:val="24"/>
      <w:szCs w:val="22"/>
    </w:rPr>
  </w:style>
  <w:style w:type="character" w:customStyle="1" w:styleId="46">
    <w:name w:val="标题 2 字符"/>
    <w:basedOn w:val="23"/>
    <w:link w:val="3"/>
    <w:autoRedefine/>
    <w:qFormat/>
    <w:uiPriority w:val="0"/>
    <w:rPr>
      <w:rFonts w:asciiTheme="majorHAnsi" w:hAnsiTheme="majorHAnsi" w:eastAsiaTheme="majorEastAsia" w:cstheme="majorBidi"/>
      <w:b/>
      <w:bCs/>
      <w:kern w:val="2"/>
      <w:sz w:val="32"/>
      <w:szCs w:val="32"/>
    </w:rPr>
  </w:style>
  <w:style w:type="paragraph" w:customStyle="1" w:styleId="47">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8">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49">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0">
    <w:name w:val="正文文本缩进 2 字符"/>
    <w:basedOn w:val="23"/>
    <w:link w:val="13"/>
    <w:autoRedefine/>
    <w:semiHidden/>
    <w:qFormat/>
    <w:uiPriority w:val="0"/>
    <w:rPr>
      <w:kern w:val="2"/>
      <w:sz w:val="21"/>
      <w:szCs w:val="24"/>
    </w:rPr>
  </w:style>
  <w:style w:type="paragraph" w:customStyle="1" w:styleId="51">
    <w:name w:val="正文首行缩进两字符"/>
    <w:basedOn w:val="1"/>
    <w:autoRedefine/>
    <w:qFormat/>
    <w:uiPriority w:val="0"/>
    <w:pPr>
      <w:spacing w:line="360" w:lineRule="auto"/>
      <w:ind w:firstLine="200" w:firstLineChars="200"/>
    </w:pPr>
  </w:style>
  <w:style w:type="character" w:customStyle="1" w:styleId="52">
    <w:name w:val="NormalCharacter"/>
    <w:autoRedefine/>
    <w:semiHidden/>
    <w:qFormat/>
    <w:uiPriority w:val="0"/>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8034</Words>
  <Characters>8231</Characters>
  <Lines>58</Lines>
  <Paragraphs>16</Paragraphs>
  <TotalTime>23</TotalTime>
  <ScaleCrop>false</ScaleCrop>
  <LinksUpToDate>false</LinksUpToDate>
  <CharactersWithSpaces>9333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2024-04-17T03:25:00Z</cp:lastPrinted>
  <dcterms:modified xsi:type="dcterms:W3CDTF">2024-07-22T08:01:53Z</dcterms:modified>
  <cp:revision>276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7523BC12F7BF47FB8D3DD8C370191774_13</vt:lpwstr>
  </property>
</Properties>
</file>