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62EF6B">
      <w:pPr>
        <w:pageBreakBefore w:val="0"/>
        <w:kinsoku/>
        <w:wordWrap/>
        <w:overflowPunct/>
        <w:topLinePunct w:val="0"/>
        <w:bidi w:val="0"/>
        <w:adjustRightInd/>
        <w:spacing w:before="95" w:beforeLines="30" w:line="578" w:lineRule="exact"/>
        <w:ind w:left="0" w:leftChars="0" w:right="0"/>
        <w:rPr>
          <w:sz w:val="32"/>
          <w:szCs w:val="32"/>
        </w:rPr>
      </w:pPr>
      <w:bookmarkStart w:id="0" w:name="_Toc17083"/>
      <w:bookmarkStart w:id="1" w:name="_Toc9127"/>
      <w:r>
        <w:rPr>
          <w:sz w:val="32"/>
          <w:szCs w:val="32"/>
        </w:rPr>
        <w:t>附件：</w:t>
      </w:r>
    </w:p>
    <w:p w14:paraId="66979172">
      <w:pPr>
        <w:pageBreakBefore w:val="0"/>
        <w:kinsoku/>
        <w:wordWrap/>
        <w:overflowPunct/>
        <w:topLinePunct w:val="0"/>
        <w:bidi w:val="0"/>
        <w:adjustRightInd/>
        <w:spacing w:before="95" w:beforeLines="30" w:line="578" w:lineRule="exact"/>
        <w:ind w:left="0" w:leftChars="0" w:right="0"/>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p>
    <w:p w14:paraId="25781C89">
      <w:pPr>
        <w:pageBreakBefore w:val="0"/>
        <w:kinsoku/>
        <w:wordWrap/>
        <w:overflowPunct/>
        <w:topLinePunct w:val="0"/>
        <w:bidi w:val="0"/>
        <w:adjustRightInd/>
        <w:spacing w:before="95" w:beforeLines="30" w:line="578" w:lineRule="exact"/>
        <w:ind w:left="0" w:leftChars="0" w:right="0"/>
        <w:jc w:val="center"/>
        <w:rPr>
          <w:rFonts w:hint="eastAsia" w:ascii="方正小标宋简体" w:hAnsi="方正小标宋简体" w:eastAsia="方正小标宋简体" w:cs="方正小标宋简体"/>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万源市中心医院院内采购</w:t>
      </w:r>
      <w:bookmarkEnd w:id="0"/>
      <w:bookmarkEnd w:id="1"/>
    </w:p>
    <w:p w14:paraId="23A35936">
      <w:pPr>
        <w:keepNext w:val="0"/>
        <w:keepLines w:val="0"/>
        <w:pageBreakBefore w:val="0"/>
        <w:widowControl w:val="0"/>
        <w:kinsoku/>
        <w:wordWrap/>
        <w:overflowPunct/>
        <w:topLinePunct w:val="0"/>
        <w:autoSpaceDE/>
        <w:autoSpaceDN/>
        <w:bidi w:val="0"/>
        <w:adjustRightInd/>
        <w:snapToGrid/>
        <w:spacing w:before="95" w:beforeLines="30" w:line="360" w:lineRule="auto"/>
        <w:ind w:left="0" w:leftChars="0" w:right="0"/>
        <w:jc w:val="center"/>
        <w:textAlignment w:val="auto"/>
        <w:rPr>
          <w:rFonts w:hint="eastAsia" w:ascii="方正小标宋简体" w:hAnsi="方正小标宋简体" w:eastAsia="方正小标宋简体" w:cs="方正小标宋简体"/>
          <w:b/>
          <w:bCs/>
          <w:color w:val="000000" w:themeColor="text1"/>
          <w:sz w:val="52"/>
          <w:szCs w:val="52"/>
          <w14:textFill>
            <w14:solidFill>
              <w14:schemeClr w14:val="tx1"/>
            </w14:solidFill>
          </w14:textFill>
        </w:rPr>
      </w:pPr>
    </w:p>
    <w:p w14:paraId="2EB03653">
      <w:pPr>
        <w:keepNext w:val="0"/>
        <w:keepLines w:val="0"/>
        <w:pageBreakBefore w:val="0"/>
        <w:widowControl w:val="0"/>
        <w:kinsoku/>
        <w:wordWrap/>
        <w:overflowPunct/>
        <w:topLinePunct w:val="0"/>
        <w:autoSpaceDE/>
        <w:autoSpaceDN/>
        <w:bidi w:val="0"/>
        <w:adjustRightInd/>
        <w:snapToGrid/>
        <w:spacing w:before="95" w:beforeLines="30" w:line="240" w:lineRule="auto"/>
        <w:ind w:left="0" w:leftChars="0" w:right="0"/>
        <w:jc w:val="center"/>
        <w:textAlignment w:val="auto"/>
        <w:rPr>
          <w:rFonts w:hint="eastAsia" w:ascii="方正小标宋简体" w:hAnsi="方正小标宋简体" w:eastAsia="方正小标宋简体" w:cs="方正小标宋简体"/>
          <w:sz w:val="84"/>
          <w:szCs w:val="84"/>
          <w:lang w:eastAsia="zh-CN"/>
        </w:rPr>
      </w:pPr>
      <w:r>
        <w:rPr>
          <w:rFonts w:hint="eastAsia" w:ascii="方正小标宋简体" w:hAnsi="方正小标宋简体" w:eastAsia="方正小标宋简体" w:cs="方正小标宋简体"/>
          <w:sz w:val="84"/>
          <w:szCs w:val="84"/>
          <w:lang w:eastAsia="zh-CN"/>
        </w:rPr>
        <w:t>比</w:t>
      </w:r>
    </w:p>
    <w:p w14:paraId="42A9265E">
      <w:pPr>
        <w:keepNext w:val="0"/>
        <w:keepLines w:val="0"/>
        <w:pageBreakBefore w:val="0"/>
        <w:widowControl w:val="0"/>
        <w:kinsoku/>
        <w:wordWrap/>
        <w:overflowPunct/>
        <w:topLinePunct w:val="0"/>
        <w:autoSpaceDE/>
        <w:autoSpaceDN/>
        <w:bidi w:val="0"/>
        <w:adjustRightInd/>
        <w:snapToGrid/>
        <w:spacing w:before="95" w:beforeLines="30" w:line="240" w:lineRule="auto"/>
        <w:ind w:left="0" w:leftChars="0" w:right="0"/>
        <w:jc w:val="center"/>
        <w:textAlignment w:val="auto"/>
        <w:rPr>
          <w:rFonts w:hint="eastAsia" w:ascii="方正小标宋简体" w:hAnsi="方正小标宋简体" w:eastAsia="方正小标宋简体" w:cs="方正小标宋简体"/>
          <w:sz w:val="84"/>
          <w:szCs w:val="84"/>
          <w:lang w:eastAsia="zh-CN"/>
        </w:rPr>
      </w:pPr>
      <w:r>
        <w:rPr>
          <w:rFonts w:hint="eastAsia" w:ascii="方正小标宋简体" w:hAnsi="方正小标宋简体" w:eastAsia="方正小标宋简体" w:cs="方正小标宋简体"/>
          <w:sz w:val="84"/>
          <w:szCs w:val="84"/>
          <w:lang w:eastAsia="zh-CN"/>
        </w:rPr>
        <w:t>选</w:t>
      </w:r>
    </w:p>
    <w:p w14:paraId="573F873C">
      <w:pPr>
        <w:keepNext w:val="0"/>
        <w:keepLines w:val="0"/>
        <w:pageBreakBefore w:val="0"/>
        <w:widowControl w:val="0"/>
        <w:kinsoku/>
        <w:wordWrap/>
        <w:overflowPunct/>
        <w:topLinePunct w:val="0"/>
        <w:autoSpaceDE/>
        <w:autoSpaceDN/>
        <w:bidi w:val="0"/>
        <w:adjustRightInd/>
        <w:snapToGrid/>
        <w:spacing w:before="95" w:beforeLines="30" w:line="240" w:lineRule="auto"/>
        <w:ind w:left="0" w:leftChars="0" w:right="0"/>
        <w:jc w:val="center"/>
        <w:textAlignment w:val="auto"/>
        <w:rPr>
          <w:rFonts w:hint="eastAsia" w:ascii="方正小标宋简体" w:hAnsi="方正小标宋简体" w:eastAsia="方正小标宋简体" w:cs="方正小标宋简体"/>
          <w:sz w:val="84"/>
          <w:szCs w:val="84"/>
        </w:rPr>
      </w:pPr>
      <w:bookmarkStart w:id="2" w:name="_Toc17363"/>
      <w:bookmarkStart w:id="3" w:name="_Toc9068"/>
      <w:r>
        <w:rPr>
          <w:rFonts w:hint="eastAsia" w:ascii="方正小标宋简体" w:hAnsi="方正小标宋简体" w:eastAsia="方正小标宋简体" w:cs="方正小标宋简体"/>
          <w:sz w:val="84"/>
          <w:szCs w:val="84"/>
        </w:rPr>
        <w:t>文</w:t>
      </w:r>
      <w:bookmarkEnd w:id="2"/>
      <w:bookmarkEnd w:id="3"/>
    </w:p>
    <w:p w14:paraId="6068E9BD">
      <w:pPr>
        <w:keepNext w:val="0"/>
        <w:keepLines w:val="0"/>
        <w:pageBreakBefore w:val="0"/>
        <w:widowControl w:val="0"/>
        <w:kinsoku/>
        <w:wordWrap/>
        <w:overflowPunct/>
        <w:topLinePunct w:val="0"/>
        <w:autoSpaceDE/>
        <w:autoSpaceDN/>
        <w:bidi w:val="0"/>
        <w:adjustRightInd/>
        <w:snapToGrid/>
        <w:spacing w:before="95" w:beforeLines="30" w:line="240" w:lineRule="auto"/>
        <w:ind w:left="0" w:leftChars="0" w:right="0"/>
        <w:jc w:val="center"/>
        <w:textAlignment w:val="auto"/>
        <w:rPr>
          <w:rFonts w:hint="eastAsia" w:ascii="方正小标宋简体" w:hAnsi="方正小标宋简体" w:eastAsia="方正小标宋简体" w:cs="方正小标宋简体"/>
          <w:sz w:val="84"/>
          <w:szCs w:val="84"/>
        </w:rPr>
      </w:pPr>
      <w:bookmarkStart w:id="4" w:name="_Toc21464"/>
      <w:bookmarkStart w:id="5" w:name="_Toc7661"/>
      <w:r>
        <w:rPr>
          <w:rFonts w:hint="eastAsia" w:ascii="方正小标宋简体" w:hAnsi="方正小标宋简体" w:eastAsia="方正小标宋简体" w:cs="方正小标宋简体"/>
          <w:sz w:val="84"/>
          <w:szCs w:val="84"/>
        </w:rPr>
        <w:t>件</w:t>
      </w:r>
      <w:bookmarkEnd w:id="4"/>
      <w:bookmarkEnd w:id="5"/>
    </w:p>
    <w:p w14:paraId="43B48D53">
      <w:pPr>
        <w:keepNext w:val="0"/>
        <w:keepLines w:val="0"/>
        <w:pageBreakBefore w:val="0"/>
        <w:widowControl w:val="0"/>
        <w:kinsoku/>
        <w:wordWrap/>
        <w:overflowPunct/>
        <w:topLinePunct w:val="0"/>
        <w:autoSpaceDE/>
        <w:autoSpaceDN/>
        <w:bidi w:val="0"/>
        <w:adjustRightInd/>
        <w:snapToGrid/>
        <w:spacing w:before="95" w:beforeLines="30" w:line="360" w:lineRule="auto"/>
        <w:ind w:left="0" w:leftChars="0" w:right="0"/>
        <w:textAlignment w:val="auto"/>
        <w:rPr>
          <w:rFonts w:ascii="Times New Roman" w:hAnsi="Times New Roman"/>
          <w:color w:val="000000" w:themeColor="text1"/>
          <w:sz w:val="30"/>
          <w:szCs w:val="30"/>
          <w14:textFill>
            <w14:solidFill>
              <w14:schemeClr w14:val="tx1"/>
            </w14:solidFill>
          </w14:textFill>
        </w:rPr>
      </w:pPr>
    </w:p>
    <w:p w14:paraId="36C2B757">
      <w:pPr>
        <w:pageBreakBefore w:val="0"/>
        <w:kinsoku/>
        <w:wordWrap/>
        <w:overflowPunct/>
        <w:topLinePunct w:val="0"/>
        <w:bidi w:val="0"/>
        <w:adjustRightInd/>
        <w:spacing w:before="95" w:beforeLines="30" w:line="578" w:lineRule="exact"/>
        <w:ind w:left="0" w:leftChars="0" w:right="0"/>
        <w:jc w:val="left"/>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项目名称：</w:t>
      </w:r>
      <w:r>
        <w:rPr>
          <w:rFonts w:hint="eastAsia" w:ascii="方正小标宋简体" w:hAnsi="方正小标宋简体" w:eastAsia="方正小标宋简体" w:cs="方正小标宋简体"/>
          <w:sz w:val="36"/>
          <w:szCs w:val="36"/>
          <w:lang w:eastAsia="zh-CN"/>
        </w:rPr>
        <w:t>应急救治能力提升建设项目施工图审查服务</w:t>
      </w:r>
    </w:p>
    <w:p w14:paraId="35D966FF">
      <w:pPr>
        <w:pageBreakBefore w:val="0"/>
        <w:kinsoku/>
        <w:wordWrap/>
        <w:overflowPunct/>
        <w:topLinePunct w:val="0"/>
        <w:bidi w:val="0"/>
        <w:adjustRightInd/>
        <w:spacing w:before="95" w:beforeLines="30" w:line="578" w:lineRule="exact"/>
        <w:ind w:left="0" w:leftChars="0" w:right="0"/>
        <w:jc w:val="left"/>
        <w:rPr>
          <w:rFonts w:hint="eastAsia" w:ascii="方正小标宋简体" w:hAnsi="方正小标宋简体" w:eastAsia="方正小标宋简体" w:cs="方正小标宋简体"/>
          <w:sz w:val="36"/>
          <w:szCs w:val="36"/>
        </w:rPr>
      </w:pPr>
      <w:bookmarkStart w:id="6" w:name="_Toc7669"/>
      <w:bookmarkStart w:id="7" w:name="_Toc669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项目编号：</w:t>
      </w:r>
      <w:r>
        <w:rPr>
          <w:rFonts w:hint="eastAsia" w:ascii="方正小标宋简体" w:hAnsi="方正小标宋简体" w:eastAsia="方正小标宋简体" w:cs="方正小标宋简体"/>
          <w:sz w:val="36"/>
          <w:szCs w:val="36"/>
        </w:rPr>
        <w:t>万医采〔2024〕</w:t>
      </w:r>
      <w:bookmarkEnd w:id="6"/>
      <w:bookmarkEnd w:id="7"/>
      <w:r>
        <w:rPr>
          <w:rFonts w:hint="eastAsia" w:ascii="方正小标宋简体" w:hAnsi="方正小标宋简体" w:eastAsia="方正小标宋简体" w:cs="方正小标宋简体"/>
          <w:sz w:val="36"/>
          <w:szCs w:val="36"/>
          <w:lang w:val="en-US" w:eastAsia="zh-CN"/>
        </w:rPr>
        <w:t>11</w:t>
      </w:r>
      <w:r>
        <w:rPr>
          <w:rFonts w:hint="eastAsia" w:ascii="方正小标宋简体" w:hAnsi="方正小标宋简体" w:eastAsia="方正小标宋简体" w:cs="方正小标宋简体"/>
          <w:sz w:val="36"/>
          <w:szCs w:val="36"/>
        </w:rPr>
        <w:t>号</w:t>
      </w:r>
    </w:p>
    <w:p w14:paraId="3237D8C6">
      <w:pPr>
        <w:pStyle w:val="8"/>
        <w:rPr>
          <w:rFonts w:hint="eastAsia" w:ascii="方正小标宋简体" w:hAnsi="方正小标宋简体" w:eastAsia="方正小标宋简体" w:cs="方正小标宋简体"/>
          <w:sz w:val="36"/>
          <w:szCs w:val="36"/>
        </w:rPr>
      </w:pPr>
    </w:p>
    <w:p w14:paraId="3041982F"/>
    <w:p w14:paraId="68ABA6B6">
      <w:pPr>
        <w:pageBreakBefore w:val="0"/>
        <w:kinsoku/>
        <w:wordWrap/>
        <w:overflowPunct/>
        <w:topLinePunct w:val="0"/>
        <w:bidi w:val="0"/>
        <w:adjustRightInd/>
        <w:spacing w:before="95" w:beforeLines="30" w:line="578" w:lineRule="exact"/>
        <w:ind w:left="0" w:leftChars="0" w:right="0"/>
        <w:jc w:val="center"/>
        <w:rPr>
          <w:rFonts w:ascii="方正小标宋简体" w:hAnsi="方正小标宋简体" w:eastAsia="方正小标宋简体" w:cs="方正小标宋简体"/>
          <w:bCs/>
          <w:sz w:val="36"/>
          <w:szCs w:val="36"/>
        </w:rPr>
      </w:pPr>
      <w:bookmarkStart w:id="8" w:name="_Toc26288"/>
      <w:bookmarkStart w:id="9" w:name="_Toc2442"/>
      <w:r>
        <w:rPr>
          <w:rFonts w:hint="eastAsia" w:ascii="方正小标宋简体" w:hAnsi="方正小标宋简体" w:eastAsia="方正小标宋简体" w:cs="方正小标宋简体"/>
          <w:bCs/>
          <w:sz w:val="36"/>
          <w:szCs w:val="36"/>
        </w:rPr>
        <w:t>万源市中心医院</w:t>
      </w:r>
      <w:r>
        <w:rPr>
          <w:rFonts w:hint="eastAsia" w:ascii="方正小标宋简体" w:hAnsi="方正小标宋简体" w:eastAsia="方正小标宋简体" w:cs="方正小标宋简体"/>
          <w:bCs/>
          <w:sz w:val="36"/>
          <w:szCs w:val="36"/>
          <w:lang w:val="en-US" w:eastAsia="zh-CN"/>
        </w:rPr>
        <w:t xml:space="preserve">  </w:t>
      </w:r>
      <w:r>
        <w:rPr>
          <w:rFonts w:hint="eastAsia" w:ascii="方正小标宋简体" w:hAnsi="方正小标宋简体" w:eastAsia="方正小标宋简体" w:cs="方正小标宋简体"/>
          <w:bCs/>
          <w:sz w:val="36"/>
          <w:szCs w:val="36"/>
        </w:rPr>
        <w:t>编制</w:t>
      </w:r>
      <w:bookmarkEnd w:id="8"/>
      <w:bookmarkEnd w:id="9"/>
    </w:p>
    <w:p w14:paraId="09D2D707">
      <w:pPr>
        <w:pageBreakBefore w:val="0"/>
        <w:kinsoku/>
        <w:wordWrap/>
        <w:overflowPunct/>
        <w:topLinePunct w:val="0"/>
        <w:bidi w:val="0"/>
        <w:adjustRightInd/>
        <w:spacing w:before="95" w:beforeLines="30" w:line="578" w:lineRule="exact"/>
        <w:ind w:left="0" w:leftChars="0" w:right="0"/>
        <w:jc w:val="center"/>
        <w:rPr>
          <w:rFonts w:ascii="方正小标宋简体" w:hAnsi="方正小标宋简体" w:eastAsia="方正小标宋简体" w:cs="方正小标宋简体"/>
          <w:bCs/>
        </w:rPr>
      </w:pPr>
      <w:r>
        <w:rPr>
          <w:rFonts w:hint="eastAsia" w:ascii="方正小标宋简体" w:hAnsi="方正小标宋简体" w:eastAsia="方正小标宋简体" w:cs="方正小标宋简体"/>
          <w:bCs/>
          <w:sz w:val="36"/>
          <w:szCs w:val="36"/>
        </w:rPr>
        <w:t>202</w:t>
      </w:r>
      <w:r>
        <w:rPr>
          <w:rFonts w:ascii="方正小标宋简体" w:hAnsi="方正小标宋简体" w:eastAsia="方正小标宋简体" w:cs="方正小标宋简体"/>
          <w:bCs/>
          <w:sz w:val="36"/>
          <w:szCs w:val="36"/>
        </w:rPr>
        <w:t>4</w:t>
      </w:r>
      <w:r>
        <w:rPr>
          <w:rFonts w:hint="eastAsia" w:ascii="方正小标宋简体" w:hAnsi="方正小标宋简体" w:eastAsia="方正小标宋简体" w:cs="方正小标宋简体"/>
          <w:bCs/>
          <w:sz w:val="36"/>
          <w:szCs w:val="36"/>
        </w:rPr>
        <w:t>年7月</w:t>
      </w:r>
    </w:p>
    <w:p w14:paraId="65730321">
      <w:pPr>
        <w:pageBreakBefore w:val="0"/>
        <w:kinsoku/>
        <w:wordWrap/>
        <w:overflowPunct/>
        <w:topLinePunct w:val="0"/>
        <w:bidi w:val="0"/>
        <w:adjustRightInd/>
        <w:spacing w:before="95" w:beforeLines="30" w:line="578" w:lineRule="exact"/>
        <w:ind w:left="0" w:leftChars="0" w:right="0"/>
        <w:rPr>
          <w:rFonts w:ascii="方正小标宋简体" w:hAnsi="方正小标宋简体" w:eastAsia="方正小标宋简体" w:cs="方正小标宋简体"/>
          <w:bCs/>
          <w:color w:val="000000" w:themeColor="text1"/>
          <w14:textFill>
            <w14:solidFill>
              <w14:schemeClr w14:val="tx1"/>
            </w14:solidFill>
          </w14:textFill>
        </w:rPr>
        <w:sectPr>
          <w:pgSz w:w="11906" w:h="16838"/>
          <w:pgMar w:top="1270" w:right="1406" w:bottom="1276" w:left="1746" w:header="851" w:footer="822" w:gutter="0"/>
          <w:pgNumType w:fmt="numberInDash" w:start="0"/>
          <w:cols w:space="0" w:num="1"/>
          <w:docGrid w:type="lines" w:linePitch="312" w:charSpace="0"/>
        </w:sectPr>
      </w:pPr>
    </w:p>
    <w:p w14:paraId="21392DE8">
      <w:pPr>
        <w:pStyle w:val="21"/>
        <w:pageBreakBefore w:val="0"/>
        <w:numPr>
          <w:ilvl w:val="0"/>
          <w:numId w:val="0"/>
        </w:numPr>
        <w:kinsoku/>
        <w:wordWrap/>
        <w:overflowPunct/>
        <w:topLinePunct w:val="0"/>
        <w:bidi w:val="0"/>
        <w:adjustRightInd/>
        <w:spacing w:before="95" w:beforeLines="30" w:after="0" w:line="578" w:lineRule="exact"/>
        <w:ind w:right="0" w:rightChars="0"/>
        <w:jc w:val="center"/>
        <w:rPr>
          <w:rFonts w:hint="eastAsia"/>
        </w:rPr>
      </w:pPr>
    </w:p>
    <w:p w14:paraId="48F0D11F">
      <w:pPr>
        <w:pStyle w:val="21"/>
        <w:pageBreakBefore w:val="0"/>
        <w:numPr>
          <w:ilvl w:val="0"/>
          <w:numId w:val="0"/>
        </w:numPr>
        <w:kinsoku/>
        <w:wordWrap/>
        <w:overflowPunct/>
        <w:topLinePunct w:val="0"/>
        <w:bidi w:val="0"/>
        <w:adjustRightInd/>
        <w:spacing w:before="95" w:beforeLines="30" w:after="0" w:line="578" w:lineRule="exact"/>
        <w:ind w:right="0" w:rightChars="0"/>
        <w:jc w:val="center"/>
        <w:rPr>
          <w:rFonts w:hint="eastAsia"/>
        </w:rPr>
      </w:pPr>
    </w:p>
    <w:sdt>
      <w:sdtPr>
        <w:rPr>
          <w:rFonts w:hint="eastAsia"/>
        </w:rPr>
        <w:id w:val="147453726"/>
        <w:docPartObj>
          <w:docPartGallery w:val="Table of Contents"/>
          <w:docPartUnique/>
        </w:docPartObj>
      </w:sdtPr>
      <w:sdtEndPr>
        <w:rPr>
          <w:rFonts w:hint="eastAsia" w:ascii="仿宋" w:hAnsi="仿宋" w:eastAsia="仿宋" w:cs="仿宋"/>
          <w:b/>
          <w:bCs/>
          <w:color w:val="000000" w:themeColor="text1"/>
          <w:sz w:val="32"/>
          <w:szCs w:val="32"/>
          <w14:textFill>
            <w14:solidFill>
              <w14:schemeClr w14:val="tx1"/>
            </w14:solidFill>
          </w14:textFill>
        </w:rPr>
      </w:sdtEndPr>
      <w:sdtContent>
        <w:p w14:paraId="3EEA7BB3">
          <w:pPr>
            <w:pStyle w:val="21"/>
            <w:pageBreakBefore w:val="0"/>
            <w:numPr>
              <w:ilvl w:val="0"/>
              <w:numId w:val="0"/>
            </w:numPr>
            <w:kinsoku/>
            <w:wordWrap/>
            <w:overflowPunct/>
            <w:topLinePunct w:val="0"/>
            <w:bidi w:val="0"/>
            <w:adjustRightInd/>
            <w:spacing w:before="95" w:beforeLines="30" w:after="0" w:line="578" w:lineRule="exact"/>
            <w:ind w:right="0" w:rightChars="0"/>
            <w:jc w:val="center"/>
            <w:rPr>
              <w:rFonts w:hint="eastAsia"/>
            </w:rPr>
          </w:pPr>
          <w:r>
            <w:rPr>
              <w:rFonts w:hint="eastAsia"/>
            </w:rPr>
            <w:t>目</w:t>
          </w:r>
          <w:r>
            <w:rPr>
              <w:rFonts w:hint="eastAsia"/>
              <w:lang w:val="en-US" w:eastAsia="zh-CN"/>
            </w:rPr>
            <w:t xml:space="preserve">  </w:t>
          </w:r>
          <w:r>
            <w:rPr>
              <w:rFonts w:hint="eastAsia"/>
            </w:rPr>
            <w:t>录</w:t>
          </w:r>
        </w:p>
        <w:p w14:paraId="1C474C22">
          <w:pPr>
            <w:pStyle w:val="8"/>
            <w:pageBreakBefore w:val="0"/>
            <w:kinsoku/>
            <w:wordWrap/>
            <w:overflowPunct/>
            <w:topLinePunct w:val="0"/>
            <w:bidi w:val="0"/>
            <w:adjustRightInd/>
            <w:spacing w:before="95" w:beforeLines="30" w:after="0" w:line="578" w:lineRule="exact"/>
            <w:ind w:left="0" w:leftChars="0" w:right="0"/>
            <w:rPr>
              <w:rFonts w:hint="eastAsia" w:ascii="仿宋" w:hAnsi="仿宋" w:eastAsia="仿宋" w:cs="仿宋"/>
              <w:sz w:val="32"/>
              <w:szCs w:val="32"/>
            </w:rPr>
          </w:pPr>
        </w:p>
        <w:p w14:paraId="6A75F05A">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p w14:paraId="65E7702F">
          <w:pPr>
            <w:pStyle w:val="18"/>
            <w:tabs>
              <w:tab w:val="right" w:leader="dot" w:pos="8886"/>
            </w:tabs>
            <w:rPr>
              <w:rFonts w:hint="eastAsia" w:ascii="仿宋" w:hAnsi="仿宋" w:eastAsia="仿宋" w:cs="仿宋"/>
              <w:sz w:val="32"/>
              <w:szCs w:val="32"/>
            </w:rPr>
          </w:pPr>
          <w:r>
            <w:rPr>
              <w:rFonts w:hint="eastAsia" w:ascii="仿宋" w:hAnsi="仿宋" w:eastAsia="仿宋" w:cs="仿宋"/>
              <w:b/>
              <w:bCs/>
              <w:color w:val="000000" w:themeColor="text1"/>
              <w:sz w:val="32"/>
              <w:szCs w:val="32"/>
              <w14:textFill>
                <w14:solidFill>
                  <w14:schemeClr w14:val="tx1"/>
                </w14:solidFill>
              </w14:textFill>
            </w:rPr>
            <w:fldChar w:fldCharType="begin"/>
          </w:r>
          <w:r>
            <w:rPr>
              <w:rFonts w:hint="eastAsia" w:ascii="仿宋" w:hAnsi="仿宋" w:eastAsia="仿宋" w:cs="仿宋"/>
              <w:b/>
              <w:bCs/>
              <w:color w:val="000000" w:themeColor="text1"/>
              <w:sz w:val="32"/>
              <w:szCs w:val="32"/>
              <w14:textFill>
                <w14:solidFill>
                  <w14:schemeClr w14:val="tx1"/>
                </w14:solidFill>
              </w14:textFill>
            </w:rPr>
            <w:instrText xml:space="preserve">TOC \o "1-3" \h \u </w:instrText>
          </w:r>
          <w:r>
            <w:rPr>
              <w:rFonts w:hint="eastAsia" w:ascii="仿宋" w:hAnsi="仿宋" w:eastAsia="仿宋" w:cs="仿宋"/>
              <w:b/>
              <w:bCs/>
              <w:color w:val="000000" w:themeColor="text1"/>
              <w:sz w:val="32"/>
              <w:szCs w:val="32"/>
              <w14:textFill>
                <w14:solidFill>
                  <w14:schemeClr w14:val="tx1"/>
                </w14:solidFill>
              </w14:textFill>
            </w:rPr>
            <w:fldChar w:fldCharType="separate"/>
          </w:r>
          <w:r>
            <w:rPr>
              <w:rFonts w:hint="eastAsia" w:ascii="仿宋" w:hAnsi="仿宋" w:eastAsia="仿宋" w:cs="仿宋"/>
              <w:bCs/>
              <w:color w:val="000000" w:themeColor="text1"/>
              <w:sz w:val="32"/>
              <w:szCs w:val="32"/>
              <w14:textFill>
                <w14:solidFill>
                  <w14:schemeClr w14:val="tx1"/>
                </w14:solidFill>
              </w14:textFill>
            </w:rPr>
            <w:fldChar w:fldCharType="begin"/>
          </w:r>
          <w:r>
            <w:rPr>
              <w:rFonts w:hint="eastAsia" w:ascii="仿宋" w:hAnsi="仿宋" w:eastAsia="仿宋" w:cs="仿宋"/>
              <w:bCs/>
              <w:sz w:val="32"/>
              <w:szCs w:val="32"/>
            </w:rPr>
            <w:instrText xml:space="preserve"> HYPERLINK \l _Toc25587 </w:instrText>
          </w:r>
          <w:r>
            <w:rPr>
              <w:rFonts w:hint="eastAsia" w:ascii="仿宋" w:hAnsi="仿宋" w:eastAsia="仿宋" w:cs="仿宋"/>
              <w:bCs/>
              <w:sz w:val="32"/>
              <w:szCs w:val="32"/>
            </w:rPr>
            <w:fldChar w:fldCharType="separate"/>
          </w:r>
          <w:r>
            <w:rPr>
              <w:rFonts w:hint="eastAsia" w:ascii="仿宋" w:hAnsi="仿宋" w:eastAsia="仿宋" w:cs="仿宋"/>
              <w:sz w:val="32"/>
              <w:szCs w:val="32"/>
            </w:rPr>
            <w:t xml:space="preserve">第一章 </w:t>
          </w:r>
          <w:r>
            <w:rPr>
              <w:rFonts w:hint="eastAsia" w:ascii="仿宋" w:hAnsi="仿宋" w:eastAsia="仿宋" w:cs="仿宋"/>
              <w:sz w:val="32"/>
              <w:szCs w:val="32"/>
              <w:lang w:eastAsia="zh-CN"/>
            </w:rPr>
            <w:t>比选</w:t>
          </w:r>
          <w:r>
            <w:rPr>
              <w:rFonts w:hint="eastAsia" w:ascii="仿宋" w:hAnsi="仿宋" w:eastAsia="仿宋" w:cs="仿宋"/>
              <w:sz w:val="32"/>
              <w:szCs w:val="32"/>
            </w:rPr>
            <w:t>邀请书</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_Toc25587 \h </w:instrText>
          </w:r>
          <w:r>
            <w:rPr>
              <w:rFonts w:hint="eastAsia" w:ascii="仿宋" w:hAnsi="仿宋" w:eastAsia="仿宋" w:cs="仿宋"/>
              <w:sz w:val="32"/>
              <w:szCs w:val="32"/>
            </w:rPr>
            <w:fldChar w:fldCharType="separate"/>
          </w:r>
          <w:r>
            <w:rPr>
              <w:rFonts w:hint="eastAsia" w:ascii="仿宋" w:hAnsi="仿宋" w:eastAsia="仿宋" w:cs="仿宋"/>
              <w:sz w:val="32"/>
              <w:szCs w:val="32"/>
            </w:rPr>
            <w:t>- 1 -</w:t>
          </w:r>
          <w:r>
            <w:rPr>
              <w:rFonts w:hint="eastAsia" w:ascii="仿宋" w:hAnsi="仿宋" w:eastAsia="仿宋" w:cs="仿宋"/>
              <w:sz w:val="32"/>
              <w:szCs w:val="32"/>
            </w:rPr>
            <w:fldChar w:fldCharType="end"/>
          </w:r>
          <w:r>
            <w:rPr>
              <w:rFonts w:hint="eastAsia" w:ascii="仿宋" w:hAnsi="仿宋" w:eastAsia="仿宋" w:cs="仿宋"/>
              <w:bCs/>
              <w:color w:val="000000" w:themeColor="text1"/>
              <w:sz w:val="32"/>
              <w:szCs w:val="32"/>
              <w14:textFill>
                <w14:solidFill>
                  <w14:schemeClr w14:val="tx1"/>
                </w14:solidFill>
              </w14:textFill>
            </w:rPr>
            <w:fldChar w:fldCharType="end"/>
          </w:r>
        </w:p>
        <w:p w14:paraId="7F676EAB">
          <w:pPr>
            <w:pStyle w:val="18"/>
            <w:tabs>
              <w:tab w:val="right" w:leader="dot" w:pos="8886"/>
            </w:tabs>
            <w:rPr>
              <w:rFonts w:hint="eastAsia" w:ascii="仿宋" w:hAnsi="仿宋" w:eastAsia="仿宋" w:cs="仿宋"/>
              <w:sz w:val="32"/>
              <w:szCs w:val="32"/>
            </w:rPr>
          </w:pPr>
          <w:r>
            <w:rPr>
              <w:rFonts w:hint="eastAsia" w:ascii="仿宋" w:hAnsi="仿宋" w:eastAsia="仿宋" w:cs="仿宋"/>
              <w:bCs/>
              <w:color w:val="000000" w:themeColor="text1"/>
              <w:sz w:val="32"/>
              <w:szCs w:val="32"/>
              <w14:textFill>
                <w14:solidFill>
                  <w14:schemeClr w14:val="tx1"/>
                </w14:solidFill>
              </w14:textFill>
            </w:rPr>
            <w:fldChar w:fldCharType="begin"/>
          </w:r>
          <w:r>
            <w:rPr>
              <w:rFonts w:hint="eastAsia" w:ascii="仿宋" w:hAnsi="仿宋" w:eastAsia="仿宋" w:cs="仿宋"/>
              <w:bCs/>
              <w:sz w:val="32"/>
              <w:szCs w:val="32"/>
            </w:rPr>
            <w:instrText xml:space="preserve"> HYPERLINK \l _Toc9723 </w:instrText>
          </w:r>
          <w:r>
            <w:rPr>
              <w:rFonts w:hint="eastAsia" w:ascii="仿宋" w:hAnsi="仿宋" w:eastAsia="仿宋" w:cs="仿宋"/>
              <w:bCs/>
              <w:sz w:val="32"/>
              <w:szCs w:val="32"/>
            </w:rPr>
            <w:fldChar w:fldCharType="separate"/>
          </w:r>
          <w:r>
            <w:rPr>
              <w:rFonts w:hint="eastAsia" w:ascii="仿宋" w:hAnsi="仿宋" w:eastAsia="仿宋" w:cs="仿宋"/>
              <w:sz w:val="32"/>
              <w:szCs w:val="32"/>
            </w:rPr>
            <w:t xml:space="preserve">第二章 </w:t>
          </w:r>
          <w:r>
            <w:rPr>
              <w:rFonts w:hint="eastAsia" w:ascii="仿宋" w:hAnsi="仿宋" w:eastAsia="仿宋" w:cs="仿宋"/>
              <w:sz w:val="32"/>
              <w:szCs w:val="32"/>
              <w:lang w:eastAsia="zh-CN"/>
            </w:rPr>
            <w:t>供应商</w:t>
          </w:r>
          <w:r>
            <w:rPr>
              <w:rFonts w:hint="eastAsia" w:ascii="仿宋" w:hAnsi="仿宋" w:eastAsia="仿宋" w:cs="仿宋"/>
              <w:sz w:val="32"/>
              <w:szCs w:val="32"/>
            </w:rPr>
            <w:t>须知</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_Toc9723 \h </w:instrText>
          </w:r>
          <w:r>
            <w:rPr>
              <w:rFonts w:hint="eastAsia" w:ascii="仿宋" w:hAnsi="仿宋" w:eastAsia="仿宋" w:cs="仿宋"/>
              <w:sz w:val="32"/>
              <w:szCs w:val="32"/>
            </w:rPr>
            <w:fldChar w:fldCharType="separate"/>
          </w:r>
          <w:r>
            <w:rPr>
              <w:rFonts w:hint="eastAsia" w:ascii="仿宋" w:hAnsi="仿宋" w:eastAsia="仿宋" w:cs="仿宋"/>
              <w:sz w:val="32"/>
              <w:szCs w:val="32"/>
            </w:rPr>
            <w:t>- 5 -</w:t>
          </w:r>
          <w:r>
            <w:rPr>
              <w:rFonts w:hint="eastAsia" w:ascii="仿宋" w:hAnsi="仿宋" w:eastAsia="仿宋" w:cs="仿宋"/>
              <w:sz w:val="32"/>
              <w:szCs w:val="32"/>
            </w:rPr>
            <w:fldChar w:fldCharType="end"/>
          </w:r>
          <w:r>
            <w:rPr>
              <w:rFonts w:hint="eastAsia" w:ascii="仿宋" w:hAnsi="仿宋" w:eastAsia="仿宋" w:cs="仿宋"/>
              <w:bCs/>
              <w:color w:val="000000" w:themeColor="text1"/>
              <w:sz w:val="32"/>
              <w:szCs w:val="32"/>
              <w14:textFill>
                <w14:solidFill>
                  <w14:schemeClr w14:val="tx1"/>
                </w14:solidFill>
              </w14:textFill>
            </w:rPr>
            <w:fldChar w:fldCharType="end"/>
          </w:r>
        </w:p>
        <w:p w14:paraId="682C535E">
          <w:pPr>
            <w:pStyle w:val="18"/>
            <w:tabs>
              <w:tab w:val="right" w:leader="dot" w:pos="8886"/>
            </w:tabs>
            <w:rPr>
              <w:rFonts w:hint="eastAsia" w:ascii="仿宋" w:hAnsi="仿宋" w:eastAsia="仿宋" w:cs="仿宋"/>
              <w:sz w:val="32"/>
              <w:szCs w:val="32"/>
            </w:rPr>
          </w:pPr>
          <w:r>
            <w:rPr>
              <w:rFonts w:hint="eastAsia" w:ascii="仿宋" w:hAnsi="仿宋" w:eastAsia="仿宋" w:cs="仿宋"/>
              <w:bCs/>
              <w:color w:val="000000" w:themeColor="text1"/>
              <w:sz w:val="32"/>
              <w:szCs w:val="32"/>
              <w14:textFill>
                <w14:solidFill>
                  <w14:schemeClr w14:val="tx1"/>
                </w14:solidFill>
              </w14:textFill>
            </w:rPr>
            <w:fldChar w:fldCharType="begin"/>
          </w:r>
          <w:r>
            <w:rPr>
              <w:rFonts w:hint="eastAsia" w:ascii="仿宋" w:hAnsi="仿宋" w:eastAsia="仿宋" w:cs="仿宋"/>
              <w:bCs/>
              <w:sz w:val="32"/>
              <w:szCs w:val="32"/>
            </w:rPr>
            <w:instrText xml:space="preserve"> HYPERLINK \l _Toc8526 </w:instrText>
          </w:r>
          <w:r>
            <w:rPr>
              <w:rFonts w:hint="eastAsia" w:ascii="仿宋" w:hAnsi="仿宋" w:eastAsia="仿宋" w:cs="仿宋"/>
              <w:bCs/>
              <w:sz w:val="32"/>
              <w:szCs w:val="32"/>
            </w:rPr>
            <w:fldChar w:fldCharType="separate"/>
          </w:r>
          <w:r>
            <w:rPr>
              <w:rFonts w:hint="eastAsia" w:ascii="仿宋" w:hAnsi="仿宋" w:eastAsia="仿宋" w:cs="仿宋"/>
              <w:sz w:val="32"/>
              <w:szCs w:val="32"/>
            </w:rPr>
            <w:t>第三章 评审办法</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_Toc8526 \h </w:instrText>
          </w:r>
          <w:r>
            <w:rPr>
              <w:rFonts w:hint="eastAsia" w:ascii="仿宋" w:hAnsi="仿宋" w:eastAsia="仿宋" w:cs="仿宋"/>
              <w:sz w:val="32"/>
              <w:szCs w:val="32"/>
            </w:rPr>
            <w:fldChar w:fldCharType="separate"/>
          </w:r>
          <w:r>
            <w:rPr>
              <w:rFonts w:hint="eastAsia" w:ascii="仿宋" w:hAnsi="仿宋" w:eastAsia="仿宋" w:cs="仿宋"/>
              <w:sz w:val="32"/>
              <w:szCs w:val="32"/>
            </w:rPr>
            <w:t>- 10 -</w:t>
          </w:r>
          <w:r>
            <w:rPr>
              <w:rFonts w:hint="eastAsia" w:ascii="仿宋" w:hAnsi="仿宋" w:eastAsia="仿宋" w:cs="仿宋"/>
              <w:sz w:val="32"/>
              <w:szCs w:val="32"/>
            </w:rPr>
            <w:fldChar w:fldCharType="end"/>
          </w:r>
          <w:r>
            <w:rPr>
              <w:rFonts w:hint="eastAsia" w:ascii="仿宋" w:hAnsi="仿宋" w:eastAsia="仿宋" w:cs="仿宋"/>
              <w:bCs/>
              <w:color w:val="000000" w:themeColor="text1"/>
              <w:sz w:val="32"/>
              <w:szCs w:val="32"/>
              <w14:textFill>
                <w14:solidFill>
                  <w14:schemeClr w14:val="tx1"/>
                </w14:solidFill>
              </w14:textFill>
            </w:rPr>
            <w:fldChar w:fldCharType="end"/>
          </w:r>
        </w:p>
        <w:p w14:paraId="5D76C051">
          <w:pPr>
            <w:pStyle w:val="18"/>
            <w:tabs>
              <w:tab w:val="right" w:leader="dot" w:pos="8886"/>
            </w:tabs>
            <w:rPr>
              <w:rFonts w:hint="eastAsia" w:ascii="仿宋" w:hAnsi="仿宋" w:eastAsia="仿宋" w:cs="仿宋"/>
              <w:sz w:val="32"/>
              <w:szCs w:val="32"/>
            </w:rPr>
          </w:pPr>
          <w:r>
            <w:rPr>
              <w:rFonts w:hint="eastAsia" w:ascii="仿宋" w:hAnsi="仿宋" w:eastAsia="仿宋" w:cs="仿宋"/>
              <w:bCs/>
              <w:color w:val="000000" w:themeColor="text1"/>
              <w:sz w:val="32"/>
              <w:szCs w:val="32"/>
              <w14:textFill>
                <w14:solidFill>
                  <w14:schemeClr w14:val="tx1"/>
                </w14:solidFill>
              </w14:textFill>
            </w:rPr>
            <w:fldChar w:fldCharType="begin"/>
          </w:r>
          <w:r>
            <w:rPr>
              <w:rFonts w:hint="eastAsia" w:ascii="仿宋" w:hAnsi="仿宋" w:eastAsia="仿宋" w:cs="仿宋"/>
              <w:bCs/>
              <w:sz w:val="32"/>
              <w:szCs w:val="32"/>
            </w:rPr>
            <w:instrText xml:space="preserve"> HYPERLINK \l _Toc28294 </w:instrText>
          </w:r>
          <w:r>
            <w:rPr>
              <w:rFonts w:hint="eastAsia" w:ascii="仿宋" w:hAnsi="仿宋" w:eastAsia="仿宋" w:cs="仿宋"/>
              <w:bCs/>
              <w:sz w:val="32"/>
              <w:szCs w:val="32"/>
            </w:rPr>
            <w:fldChar w:fldCharType="separate"/>
          </w:r>
          <w:r>
            <w:rPr>
              <w:rFonts w:hint="eastAsia" w:ascii="仿宋" w:hAnsi="仿宋" w:eastAsia="仿宋" w:cs="仿宋"/>
              <w:sz w:val="32"/>
              <w:szCs w:val="32"/>
            </w:rPr>
            <w:t>第四章 采购项目需求</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_Toc28294 \h </w:instrText>
          </w:r>
          <w:r>
            <w:rPr>
              <w:rFonts w:hint="eastAsia" w:ascii="仿宋" w:hAnsi="仿宋" w:eastAsia="仿宋" w:cs="仿宋"/>
              <w:sz w:val="32"/>
              <w:szCs w:val="32"/>
            </w:rPr>
            <w:fldChar w:fldCharType="separate"/>
          </w:r>
          <w:r>
            <w:rPr>
              <w:rFonts w:hint="eastAsia" w:ascii="仿宋" w:hAnsi="仿宋" w:eastAsia="仿宋" w:cs="仿宋"/>
              <w:sz w:val="32"/>
              <w:szCs w:val="32"/>
            </w:rPr>
            <w:t>- 22 -</w:t>
          </w:r>
          <w:r>
            <w:rPr>
              <w:rFonts w:hint="eastAsia" w:ascii="仿宋" w:hAnsi="仿宋" w:eastAsia="仿宋" w:cs="仿宋"/>
              <w:sz w:val="32"/>
              <w:szCs w:val="32"/>
            </w:rPr>
            <w:fldChar w:fldCharType="end"/>
          </w:r>
          <w:r>
            <w:rPr>
              <w:rFonts w:hint="eastAsia" w:ascii="仿宋" w:hAnsi="仿宋" w:eastAsia="仿宋" w:cs="仿宋"/>
              <w:bCs/>
              <w:color w:val="000000" w:themeColor="text1"/>
              <w:sz w:val="32"/>
              <w:szCs w:val="32"/>
              <w14:textFill>
                <w14:solidFill>
                  <w14:schemeClr w14:val="tx1"/>
                </w14:solidFill>
              </w14:textFill>
            </w:rPr>
            <w:fldChar w:fldCharType="end"/>
          </w:r>
        </w:p>
        <w:p w14:paraId="24554319">
          <w:pPr>
            <w:pStyle w:val="18"/>
            <w:tabs>
              <w:tab w:val="right" w:leader="dot" w:pos="8886"/>
            </w:tabs>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fldChar w:fldCharType="begin"/>
          </w:r>
          <w:r>
            <w:rPr>
              <w:rFonts w:hint="eastAsia" w:ascii="仿宋" w:hAnsi="仿宋" w:eastAsia="仿宋" w:cs="仿宋"/>
              <w:bCs/>
              <w:sz w:val="32"/>
              <w:szCs w:val="32"/>
            </w:rPr>
            <w:instrText xml:space="preserve"> HYPERLINK \l _Toc32503 </w:instrText>
          </w:r>
          <w:r>
            <w:rPr>
              <w:rFonts w:hint="eastAsia" w:ascii="仿宋" w:hAnsi="仿宋" w:eastAsia="仿宋" w:cs="仿宋"/>
              <w:bCs/>
              <w:sz w:val="32"/>
              <w:szCs w:val="32"/>
            </w:rPr>
            <w:fldChar w:fldCharType="separate"/>
          </w:r>
          <w:r>
            <w:rPr>
              <w:rFonts w:hint="eastAsia" w:ascii="仿宋" w:hAnsi="仿宋" w:eastAsia="仿宋" w:cs="仿宋"/>
              <w:sz w:val="32"/>
              <w:szCs w:val="32"/>
            </w:rPr>
            <w:t xml:space="preserve">第五章 </w:t>
          </w:r>
          <w:r>
            <w:rPr>
              <w:rFonts w:hint="eastAsia" w:ascii="仿宋" w:hAnsi="仿宋" w:eastAsia="仿宋" w:cs="仿宋"/>
              <w:sz w:val="32"/>
              <w:szCs w:val="32"/>
              <w:lang w:eastAsia="zh-CN"/>
            </w:rPr>
            <w:t>比选</w:t>
          </w:r>
          <w:r>
            <w:rPr>
              <w:rFonts w:hint="eastAsia" w:ascii="仿宋" w:hAnsi="仿宋" w:eastAsia="仿宋" w:cs="仿宋"/>
              <w:sz w:val="32"/>
              <w:szCs w:val="32"/>
            </w:rPr>
            <w:t>响应文件格式</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_Toc32503 \h </w:instrText>
          </w:r>
          <w:r>
            <w:rPr>
              <w:rFonts w:hint="eastAsia" w:ascii="仿宋" w:hAnsi="仿宋" w:eastAsia="仿宋" w:cs="仿宋"/>
              <w:sz w:val="32"/>
              <w:szCs w:val="32"/>
            </w:rPr>
            <w:fldChar w:fldCharType="separate"/>
          </w:r>
          <w:r>
            <w:rPr>
              <w:rFonts w:hint="eastAsia" w:ascii="仿宋" w:hAnsi="仿宋" w:eastAsia="仿宋" w:cs="仿宋"/>
              <w:sz w:val="32"/>
              <w:szCs w:val="32"/>
            </w:rPr>
            <w:t>- 24 -</w:t>
          </w:r>
          <w:r>
            <w:rPr>
              <w:rFonts w:hint="eastAsia" w:ascii="仿宋" w:hAnsi="仿宋" w:eastAsia="仿宋" w:cs="仿宋"/>
              <w:sz w:val="32"/>
              <w:szCs w:val="32"/>
            </w:rPr>
            <w:fldChar w:fldCharType="end"/>
          </w:r>
          <w:r>
            <w:rPr>
              <w:rFonts w:hint="eastAsia" w:ascii="仿宋" w:hAnsi="仿宋" w:eastAsia="仿宋" w:cs="仿宋"/>
              <w:bCs/>
              <w:color w:val="000000" w:themeColor="text1"/>
              <w:sz w:val="32"/>
              <w:szCs w:val="32"/>
              <w14:textFill>
                <w14:solidFill>
                  <w14:schemeClr w14:val="tx1"/>
                </w14:solidFill>
              </w14:textFill>
            </w:rPr>
            <w:fldChar w:fldCharType="end"/>
          </w:r>
          <w:r>
            <w:rPr>
              <w:rFonts w:hint="eastAsia" w:ascii="仿宋" w:hAnsi="仿宋" w:eastAsia="仿宋" w:cs="仿宋"/>
              <w:bCs/>
              <w:color w:val="000000" w:themeColor="text1"/>
              <w:sz w:val="32"/>
              <w:szCs w:val="32"/>
              <w14:textFill>
                <w14:solidFill>
                  <w14:schemeClr w14:val="tx1"/>
                </w14:solidFill>
              </w14:textFill>
            </w:rPr>
            <w:fldChar w:fldCharType="end"/>
          </w:r>
        </w:p>
      </w:sdtContent>
    </w:sdt>
    <w:p w14:paraId="54DD3739">
      <w:pPr>
        <w:pageBreakBefore w:val="0"/>
        <w:kinsoku/>
        <w:wordWrap/>
        <w:overflowPunct/>
        <w:topLinePunct w:val="0"/>
        <w:bidi w:val="0"/>
        <w:adjustRightInd/>
        <w:spacing w:before="95" w:beforeLines="30" w:line="578" w:lineRule="exact"/>
        <w:ind w:left="0" w:leftChars="0" w:right="0"/>
        <w:rPr>
          <w:rFonts w:ascii="Times New Roman" w:hAnsi="Times New Roman"/>
          <w:color w:val="000000" w:themeColor="text1"/>
          <w14:textFill>
            <w14:solidFill>
              <w14:schemeClr w14:val="tx1"/>
            </w14:solidFill>
          </w14:textFill>
        </w:rPr>
      </w:pPr>
    </w:p>
    <w:p w14:paraId="32D3E645">
      <w:pPr>
        <w:pStyle w:val="21"/>
        <w:pageBreakBefore w:val="0"/>
        <w:kinsoku/>
        <w:wordWrap/>
        <w:overflowPunct/>
        <w:topLinePunct w:val="0"/>
        <w:bidi w:val="0"/>
        <w:adjustRightInd/>
        <w:spacing w:before="95" w:beforeLines="30" w:after="0" w:line="578" w:lineRule="exact"/>
        <w:ind w:left="0" w:leftChars="0" w:right="0"/>
        <w:sectPr>
          <w:footerReference r:id="rId3" w:type="default"/>
          <w:pgSz w:w="11906" w:h="16838"/>
          <w:pgMar w:top="1270" w:right="1274" w:bottom="1276" w:left="1746" w:header="851" w:footer="822" w:gutter="0"/>
          <w:pgNumType w:fmt="numberInDash" w:start="1"/>
          <w:cols w:space="0" w:num="1"/>
          <w:docGrid w:type="lines" w:linePitch="312" w:charSpace="0"/>
        </w:sectPr>
      </w:pPr>
    </w:p>
    <w:p w14:paraId="75A031B8">
      <w:pPr>
        <w:pStyle w:val="21"/>
        <w:pageBreakBefore w:val="0"/>
        <w:numPr>
          <w:ilvl w:val="0"/>
          <w:numId w:val="1"/>
        </w:numPr>
        <w:kinsoku/>
        <w:wordWrap/>
        <w:overflowPunct/>
        <w:topLinePunct w:val="0"/>
        <w:bidi w:val="0"/>
        <w:adjustRightInd/>
        <w:spacing w:before="95" w:beforeLines="30" w:after="0" w:line="578" w:lineRule="exact"/>
        <w:ind w:left="0" w:leftChars="0" w:right="0"/>
        <w:rPr>
          <w:rFonts w:hint="eastAsia"/>
        </w:rPr>
      </w:pPr>
      <w:bookmarkStart w:id="10" w:name="_Toc25587"/>
      <w:r>
        <w:rPr>
          <w:rFonts w:hint="eastAsia"/>
          <w:lang w:eastAsia="zh-CN"/>
        </w:rPr>
        <w:t>比选</w:t>
      </w:r>
      <w:r>
        <w:rPr>
          <w:rFonts w:hint="eastAsia"/>
        </w:rPr>
        <w:t>邀请书</w:t>
      </w:r>
      <w:bookmarkEnd w:id="10"/>
    </w:p>
    <w:p w14:paraId="54376500">
      <w:pPr>
        <w:pageBreakBefore w:val="0"/>
        <w:kinsoku/>
        <w:wordWrap/>
        <w:overflowPunct/>
        <w:topLinePunct w:val="0"/>
        <w:bidi w:val="0"/>
        <w:adjustRightInd/>
        <w:spacing w:before="95" w:beforeLines="30" w:line="578" w:lineRule="exact"/>
        <w:ind w:left="0" w:leftChars="0" w:right="0" w:firstLine="420" w:firstLineChars="200"/>
        <w:rPr>
          <w:rFonts w:hint="eastAsia"/>
        </w:rPr>
      </w:pPr>
    </w:p>
    <w:p w14:paraId="44B84CCE">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万源市中心医院根据工作需要，拟通过</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的方式对</w:t>
      </w:r>
      <w:r>
        <w:rPr>
          <w:rFonts w:hint="eastAsia" w:ascii="Times New Roman" w:hAnsi="Times New Roman" w:eastAsia="仿宋" w:cs="Times New Roman"/>
          <w:color w:val="000000" w:themeColor="text1"/>
          <w:sz w:val="32"/>
          <w:szCs w:val="32"/>
          <w:lang w:eastAsia="zh-CN"/>
          <w14:textFill>
            <w14:solidFill>
              <w14:schemeClr w14:val="tx1"/>
            </w14:solidFill>
          </w14:textFill>
        </w:rPr>
        <w:t>应急救治能力提升建设项目施工图审查服务</w:t>
      </w:r>
      <w:r>
        <w:rPr>
          <w:rFonts w:hint="default" w:ascii="Times New Roman" w:hAnsi="Times New Roman" w:eastAsia="仿宋" w:cs="Times New Roman"/>
          <w:color w:val="000000" w:themeColor="text1"/>
          <w:sz w:val="32"/>
          <w:szCs w:val="32"/>
          <w14:textFill>
            <w14:solidFill>
              <w14:schemeClr w14:val="tx1"/>
            </w14:solidFill>
          </w14:textFill>
        </w:rPr>
        <w:t>进行院内公开</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，现公开邀请符合本次</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要求的供应商参加，特将有关事宜告知如下：</w:t>
      </w:r>
    </w:p>
    <w:p w14:paraId="4357C90A">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一、项目概况</w:t>
      </w:r>
    </w:p>
    <w:p w14:paraId="65B4959A">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（一）采购人：万源市中心医院</w:t>
      </w:r>
    </w:p>
    <w:p w14:paraId="4DF9C265">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（二）项目编号：万医采〔2024〕</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11</w:t>
      </w:r>
      <w:r>
        <w:rPr>
          <w:rFonts w:hint="default" w:ascii="Times New Roman" w:hAnsi="Times New Roman" w:eastAsia="仿宋" w:cs="Times New Roman"/>
          <w:color w:val="000000" w:themeColor="text1"/>
          <w:sz w:val="32"/>
          <w:szCs w:val="32"/>
          <w14:textFill>
            <w14:solidFill>
              <w14:schemeClr w14:val="tx1"/>
            </w14:solidFill>
          </w14:textFill>
        </w:rPr>
        <w:t>号</w:t>
      </w:r>
    </w:p>
    <w:p w14:paraId="196BFCF5">
      <w:pPr>
        <w:pageBreakBefore w:val="0"/>
        <w:kinsoku/>
        <w:wordWrap/>
        <w:overflowPunct/>
        <w:topLinePunct w:val="0"/>
        <w:bidi w:val="0"/>
        <w:adjustRightInd/>
        <w:spacing w:before="95" w:beforeLines="30" w:line="578" w:lineRule="exact"/>
        <w:ind w:left="0" w:leftChars="0" w:right="0" w:firstLine="640" w:firstLineChars="200"/>
        <w:rPr>
          <w:rFonts w:hint="eastAsia" w:ascii="Times New Roman" w:hAnsi="Times New Roman" w:eastAsia="仿宋" w:cs="Times New Roman"/>
          <w:color w:val="000000" w:themeColor="text1"/>
          <w:sz w:val="32"/>
          <w:szCs w:val="32"/>
          <w:lang w:eastAsia="zh-CN"/>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（三）项目名称：</w:t>
      </w:r>
      <w:r>
        <w:rPr>
          <w:rFonts w:hint="eastAsia" w:ascii="Times New Roman" w:hAnsi="Times New Roman" w:eastAsia="仿宋" w:cs="Times New Roman"/>
          <w:color w:val="000000" w:themeColor="text1"/>
          <w:sz w:val="32"/>
          <w:szCs w:val="32"/>
          <w:lang w:eastAsia="zh-CN"/>
          <w14:textFill>
            <w14:solidFill>
              <w14:schemeClr w14:val="tx1"/>
            </w14:solidFill>
          </w14:textFill>
        </w:rPr>
        <w:t>应急救治能力提升建设项目施工图审查服务</w:t>
      </w:r>
    </w:p>
    <w:p w14:paraId="7913C613">
      <w:pPr>
        <w:pageBreakBefore w:val="0"/>
        <w:kinsoku/>
        <w:wordWrap/>
        <w:overflowPunct/>
        <w:topLinePunct w:val="0"/>
        <w:bidi w:val="0"/>
        <w:adjustRightInd/>
        <w:spacing w:before="95" w:beforeLines="30" w:line="578" w:lineRule="exact"/>
        <w:ind w:left="0" w:leftChars="0" w:right="0" w:firstLine="640" w:firstLineChars="200"/>
        <w:rPr>
          <w:rFonts w:hint="eastAsia" w:ascii="Times New Roman" w:hAnsi="Times New Roman" w:eastAsia="仿宋" w:cs="Times New Roman"/>
          <w:color w:val="000000" w:themeColor="text1"/>
          <w:sz w:val="32"/>
          <w:szCs w:val="32"/>
          <w:lang w:eastAsia="zh-CN"/>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（四）采购方式：院内</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p>
    <w:p w14:paraId="60B47D66">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（五）最高限价：</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4.85万</w:t>
      </w:r>
      <w:r>
        <w:rPr>
          <w:rFonts w:hint="default" w:ascii="Times New Roman" w:hAnsi="Times New Roman" w:eastAsia="仿宋" w:cs="Times New Roman"/>
          <w:color w:val="000000" w:themeColor="text1"/>
          <w:sz w:val="32"/>
          <w:szCs w:val="32"/>
          <w14:textFill>
            <w14:solidFill>
              <w14:schemeClr w14:val="tx1"/>
            </w14:solidFill>
          </w14:textFill>
        </w:rPr>
        <w:t>元</w:t>
      </w:r>
    </w:p>
    <w:p w14:paraId="0DF87D21">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（六）采购内容：</w:t>
      </w:r>
    </w:p>
    <w:p w14:paraId="7A8CE8A7">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Times New Roman" w:hAnsi="Times New Roman" w:eastAsia="仿宋" w:cs="Times New Roman"/>
          <w:color w:val="000000" w:themeColor="text1"/>
          <w:sz w:val="32"/>
          <w:szCs w:val="32"/>
          <w:lang w:eastAsia="zh-CN"/>
          <w14:textFill>
            <w14:solidFill>
              <w14:schemeClr w14:val="tx1"/>
            </w14:solidFill>
          </w14:textFill>
        </w:rPr>
      </w:pPr>
      <w:r>
        <w:rPr>
          <w:rFonts w:hint="eastAsia" w:ascii="Times New Roman" w:hAnsi="Times New Roman" w:eastAsia="仿宋" w:cs="Times New Roman"/>
          <w:color w:val="000000" w:themeColor="text1"/>
          <w:sz w:val="32"/>
          <w:szCs w:val="32"/>
          <w:lang w:eastAsia="zh-CN"/>
          <w14:textFill>
            <w14:solidFill>
              <w14:schemeClr w14:val="tx1"/>
            </w14:solidFill>
          </w14:textFill>
        </w:rPr>
        <w:t>对万源市中心医院应急救治能力提升建设项目全部施工图进行专业审查。共涉及建筑面积约61000㎡(其中:地下建筑面积约5000㎡,地上建筑面积约56000㎡)。</w:t>
      </w:r>
    </w:p>
    <w:p w14:paraId="6C6E67CF">
      <w:pPr>
        <w:pageBreakBefore w:val="0"/>
        <w:kinsoku/>
        <w:wordWrap/>
        <w:overflowPunct/>
        <w:topLinePunct w:val="0"/>
        <w:bidi w:val="0"/>
        <w:adjustRightInd/>
        <w:spacing w:before="95" w:beforeLines="30" w:line="578" w:lineRule="exact"/>
        <w:ind w:left="0" w:leftChars="0" w:right="0" w:firstLine="640" w:firstLineChars="200"/>
        <w:jc w:val="left"/>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二、</w:t>
      </w:r>
      <w:r>
        <w:rPr>
          <w:rFonts w:hint="eastAsia" w:ascii="黑体" w:hAnsi="黑体" w:eastAsia="黑体" w:cs="黑体"/>
          <w:color w:val="000000" w:themeColor="text1"/>
          <w:sz w:val="32"/>
          <w:szCs w:val="32"/>
          <w:lang w:val="zh-CN"/>
          <w14:textFill>
            <w14:solidFill>
              <w14:schemeClr w14:val="tx1"/>
            </w14:solidFill>
          </w14:textFill>
        </w:rPr>
        <w:t>比选</w:t>
      </w:r>
      <w:r>
        <w:rPr>
          <w:rFonts w:hint="default" w:ascii="黑体" w:hAnsi="黑体" w:eastAsia="黑体" w:cs="黑体"/>
          <w:color w:val="000000" w:themeColor="text1"/>
          <w:sz w:val="32"/>
          <w:szCs w:val="32"/>
          <w:lang w:val="zh-CN"/>
          <w14:textFill>
            <w14:solidFill>
              <w14:schemeClr w14:val="tx1"/>
            </w14:solidFill>
          </w14:textFill>
        </w:rPr>
        <w:t>响应人资格要求：</w:t>
      </w:r>
    </w:p>
    <w:p w14:paraId="238F38C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（一）在中华人民共和国境内注册，具有独立承担民事责任能力的机构</w:t>
      </w:r>
    </w:p>
    <w:p w14:paraId="31DBA313">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（二）具有良好的商业信誉和健全的财务会计制度</w:t>
      </w:r>
    </w:p>
    <w:p w14:paraId="57C0B7E4">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（三）具有履行合同所必须的设备和专业技术能力</w:t>
      </w:r>
    </w:p>
    <w:p w14:paraId="5039436A">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（四）具有依法缴纳税收和社会保障资金的良好记录</w:t>
      </w:r>
    </w:p>
    <w:p w14:paraId="4C6D72C2">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（五）参加本次</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活动前三年内，在经营活动中没有重大违法违规记录</w:t>
      </w:r>
    </w:p>
    <w:p w14:paraId="27E07FF2">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（六）在参加本次采购活动中，不存在与单位负责人为同一人或者存在直接控股、管理关系的其他供应商参与同一合同项下的采购活动的行为</w:t>
      </w:r>
    </w:p>
    <w:p w14:paraId="1C4BA70E">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14:paraId="518970E5">
      <w:pPr>
        <w:pageBreakBefore w:val="0"/>
        <w:kinsoku/>
        <w:wordWrap/>
        <w:overflowPunct/>
        <w:topLinePunct w:val="0"/>
        <w:bidi w:val="0"/>
        <w:adjustRightInd/>
        <w:spacing w:before="95" w:beforeLines="30" w:line="578" w:lineRule="exact"/>
        <w:ind w:left="0" w:leftChars="0" w:right="0" w:firstLine="640" w:firstLineChars="200"/>
        <w:rPr>
          <w:rFonts w:hint="eastAsia" w:ascii="Times New Roman" w:hAnsi="Times New Roman" w:eastAsia="仿宋" w:cs="Times New Roman"/>
          <w:color w:val="000000" w:themeColor="text1"/>
          <w:sz w:val="32"/>
          <w:szCs w:val="32"/>
          <w:lang w:eastAsia="zh-CN"/>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（八）本项目特殊资质要求</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p>
    <w:p w14:paraId="01DEAF99">
      <w:pPr>
        <w:pageBreakBefore w:val="0"/>
        <w:kinsoku/>
        <w:wordWrap/>
        <w:overflowPunct/>
        <w:topLinePunct w:val="0"/>
        <w:bidi w:val="0"/>
        <w:adjustRightInd/>
        <w:spacing w:before="95" w:beforeLines="30" w:line="578" w:lineRule="exact"/>
        <w:ind w:left="0" w:leftChars="0" w:right="0" w:firstLine="640" w:firstLineChars="200"/>
        <w:rPr>
          <w:rFonts w:hint="eastAsia" w:ascii="Times New Roman" w:hAnsi="Times New Roman" w:eastAsia="仿宋" w:cs="Times New Roman"/>
          <w:color w:val="000000" w:themeColor="text1"/>
          <w:sz w:val="32"/>
          <w:szCs w:val="32"/>
          <w:lang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1、</w:t>
      </w:r>
      <w:r>
        <w:rPr>
          <w:rFonts w:hint="eastAsia" w:ascii="Times New Roman" w:hAnsi="Times New Roman" w:eastAsia="仿宋" w:cs="Times New Roman"/>
          <w:color w:val="000000" w:themeColor="text1"/>
          <w:sz w:val="32"/>
          <w:szCs w:val="32"/>
          <w:lang w:eastAsia="zh-CN"/>
          <w14:textFill>
            <w14:solidFill>
              <w14:schemeClr w14:val="tx1"/>
            </w14:solidFill>
          </w14:textFill>
        </w:rPr>
        <w:t>房屋建筑施工图审查二级及以上。</w:t>
      </w:r>
    </w:p>
    <w:p w14:paraId="681AD3AD">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2</w:t>
      </w:r>
      <w:r>
        <w:rPr>
          <w:rFonts w:hint="default" w:ascii="Times New Roman" w:hAnsi="Times New Roman" w:eastAsia="仿宋" w:cs="Times New Roman"/>
          <w:color w:val="000000" w:themeColor="text1"/>
          <w:sz w:val="32"/>
          <w:szCs w:val="32"/>
          <w14:textFill>
            <w14:solidFill>
              <w14:schemeClr w14:val="tx1"/>
            </w14:solidFill>
          </w14:textFill>
        </w:rPr>
        <w:t>、本项目不允许联合体参加。</w:t>
      </w:r>
    </w:p>
    <w:p w14:paraId="04A71F4C">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 w:cs="Times New Roman"/>
          <w:color w:val="000000" w:themeColor="text1"/>
          <w:sz w:val="32"/>
          <w:szCs w:val="32"/>
          <w14:textFill>
            <w14:solidFill>
              <w14:schemeClr w14:val="tx1"/>
            </w14:solidFill>
          </w14:textFill>
        </w:rPr>
        <w:t>、本项目不允许合同分包。</w:t>
      </w:r>
    </w:p>
    <w:p w14:paraId="4E2942F8">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（九）其他类似效力要求：</w:t>
      </w:r>
    </w:p>
    <w:p w14:paraId="6A20674E">
      <w:pPr>
        <w:pageBreakBefore w:val="0"/>
        <w:kinsoku/>
        <w:wordWrap/>
        <w:overflowPunct/>
        <w:topLinePunct w:val="0"/>
        <w:bidi w:val="0"/>
        <w:adjustRightInd/>
        <w:spacing w:before="95" w:beforeLines="30" w:line="578" w:lineRule="exact"/>
        <w:ind w:left="0" w:leftChars="0" w:right="0" w:firstLine="640" w:firstLineChars="200"/>
        <w:rPr>
          <w:rFonts w:hint="eastAsia" w:ascii="Times New Roman" w:hAnsi="Times New Roman" w:eastAsia="仿宋" w:cs="Times New Roman"/>
          <w:color w:val="000000" w:themeColor="text1"/>
          <w:sz w:val="32"/>
          <w:szCs w:val="32"/>
          <w:lang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1、</w:t>
      </w:r>
      <w:r>
        <w:rPr>
          <w:rFonts w:hint="default" w:ascii="Times New Roman" w:hAnsi="Times New Roman" w:eastAsia="仿宋" w:cs="Times New Roman"/>
          <w:color w:val="000000" w:themeColor="text1"/>
          <w:sz w:val="32"/>
          <w:szCs w:val="32"/>
          <w14:textFill>
            <w14:solidFill>
              <w14:schemeClr w14:val="tx1"/>
            </w14:solidFill>
          </w14:textFill>
        </w:rPr>
        <w:t>法定代表人身份证明</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p>
    <w:p w14:paraId="1C3BAAA8">
      <w:pPr>
        <w:pageBreakBefore w:val="0"/>
        <w:kinsoku/>
        <w:wordWrap/>
        <w:overflowPunct/>
        <w:topLinePunct w:val="0"/>
        <w:bidi w:val="0"/>
        <w:adjustRightInd/>
        <w:spacing w:before="95" w:beforeLines="30" w:line="578" w:lineRule="exact"/>
        <w:ind w:left="0" w:leftChars="0" w:right="0" w:firstLine="640" w:firstLineChars="200"/>
        <w:rPr>
          <w:rFonts w:hint="eastAsia" w:ascii="Times New Roman" w:hAnsi="Times New Roman" w:eastAsia="仿宋" w:cs="Times New Roman"/>
          <w:color w:val="000000" w:themeColor="text1"/>
          <w:sz w:val="32"/>
          <w:szCs w:val="32"/>
          <w:lang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2</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法定代表人授权委托书</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p>
    <w:p w14:paraId="182ADE29">
      <w:pPr>
        <w:pageBreakBefore w:val="0"/>
        <w:kinsoku/>
        <w:wordWrap/>
        <w:overflowPunct/>
        <w:topLinePunct w:val="0"/>
        <w:bidi w:val="0"/>
        <w:adjustRightInd/>
        <w:spacing w:before="95" w:beforeLines="30" w:line="578" w:lineRule="exact"/>
        <w:ind w:left="0" w:leftChars="0" w:right="0" w:firstLine="640" w:firstLineChars="200"/>
        <w:rPr>
          <w:rFonts w:hint="eastAsia" w:ascii="Times New Roman" w:hAnsi="Times New Roman" w:eastAsia="仿宋" w:cs="Times New Roman"/>
          <w:color w:val="000000" w:themeColor="text1"/>
          <w:sz w:val="32"/>
          <w:szCs w:val="32"/>
          <w:lang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 w:cs="Times New Roman"/>
          <w:color w:val="000000" w:themeColor="text1"/>
          <w:sz w:val="32"/>
          <w:szCs w:val="32"/>
          <w14:textFill>
            <w14:solidFill>
              <w14:schemeClr w14:val="tx1"/>
            </w14:solidFill>
          </w14:textFill>
        </w:rPr>
        <w:t>法人及被授权人身份复印件</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p>
    <w:p w14:paraId="4FFB7104">
      <w:pPr>
        <w:pStyle w:val="8"/>
        <w:pageBreakBefore w:val="0"/>
        <w:kinsoku/>
        <w:wordWrap/>
        <w:overflowPunct/>
        <w:topLinePunct w:val="0"/>
        <w:bidi w:val="0"/>
        <w:adjustRightInd/>
        <w:spacing w:before="95" w:beforeLines="30" w:after="0" w:line="578" w:lineRule="exact"/>
        <w:ind w:left="0" w:leftChars="0" w:right="0" w:firstLine="643" w:firstLineChars="200"/>
        <w:rPr>
          <w:rFonts w:hint="default" w:ascii="Times New Roman" w:hAnsi="Times New Roman" w:eastAsia="仿宋" w:cs="Times New Roman"/>
          <w:b/>
          <w:bCs/>
          <w:sz w:val="32"/>
          <w:szCs w:val="32"/>
        </w:rPr>
      </w:pPr>
      <w:r>
        <w:rPr>
          <w:rFonts w:hint="default" w:ascii="Times New Roman" w:hAnsi="Times New Roman" w:eastAsia="仿宋" w:cs="Times New Roman"/>
          <w:b/>
          <w:bCs/>
          <w:color w:val="000000"/>
          <w:sz w:val="32"/>
          <w:szCs w:val="32"/>
          <w:shd w:val="clear" w:color="auto" w:fill="FFFFFF"/>
        </w:rPr>
        <w:t>注：资格条件及资格证明材料详见</w:t>
      </w:r>
      <w:r>
        <w:rPr>
          <w:rFonts w:hint="eastAsia" w:eastAsia="仿宋" w:cs="Times New Roman"/>
          <w:b/>
          <w:bCs/>
          <w:color w:val="000000"/>
          <w:sz w:val="32"/>
          <w:szCs w:val="32"/>
          <w:shd w:val="clear" w:color="auto" w:fill="FFFFFF"/>
          <w:lang w:eastAsia="zh-CN"/>
        </w:rPr>
        <w:t>比选</w:t>
      </w:r>
      <w:r>
        <w:rPr>
          <w:rFonts w:hint="default" w:ascii="Times New Roman" w:hAnsi="Times New Roman" w:eastAsia="仿宋" w:cs="Times New Roman"/>
          <w:b/>
          <w:bCs/>
          <w:color w:val="000000"/>
          <w:sz w:val="32"/>
          <w:szCs w:val="32"/>
          <w:shd w:val="clear" w:color="auto" w:fill="FFFFFF"/>
        </w:rPr>
        <w:t>文件第二章。</w:t>
      </w:r>
    </w:p>
    <w:p w14:paraId="3FAD0D22">
      <w:pPr>
        <w:pageBreakBefore w:val="0"/>
        <w:kinsoku/>
        <w:wordWrap/>
        <w:overflowPunct/>
        <w:topLinePunct w:val="0"/>
        <w:bidi w:val="0"/>
        <w:adjustRightInd/>
        <w:spacing w:before="95" w:beforeLines="30" w:line="578" w:lineRule="exact"/>
        <w:ind w:left="0" w:leftChars="0" w:right="0" w:firstLine="640" w:firstLineChars="200"/>
        <w:jc w:val="left"/>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三、比选文件获取</w:t>
      </w:r>
    </w:p>
    <w:p w14:paraId="2FEE7BC3">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14:textFill>
            <w14:solidFill>
              <w14:schemeClr w14:val="tx1"/>
            </w14:solidFill>
          </w14:textFill>
        </w:rPr>
        <w:t>比选文件请登陆万源市中心医院官网自行下载获取。</w:t>
      </w:r>
    </w:p>
    <w:p w14:paraId="3A015E09">
      <w:pPr>
        <w:pageBreakBefore w:val="0"/>
        <w:kinsoku/>
        <w:wordWrap/>
        <w:overflowPunct/>
        <w:topLinePunct w:val="0"/>
        <w:bidi w:val="0"/>
        <w:adjustRightInd/>
        <w:spacing w:before="95" w:beforeLines="30" w:line="578" w:lineRule="exact"/>
        <w:ind w:left="0" w:leftChars="0" w:right="0" w:firstLine="640" w:firstLineChars="200"/>
        <w:jc w:val="left"/>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四</w:t>
      </w:r>
      <w:r>
        <w:rPr>
          <w:rFonts w:hint="eastAsia" w:ascii="黑体" w:hAnsi="黑体" w:eastAsia="黑体" w:cs="黑体"/>
          <w:color w:val="000000" w:themeColor="text1"/>
          <w:sz w:val="32"/>
          <w:szCs w:val="32"/>
          <w:lang w:val="zh-CN"/>
          <w14:textFill>
            <w14:solidFill>
              <w14:schemeClr w14:val="tx1"/>
            </w14:solidFill>
          </w14:textFill>
        </w:rPr>
        <w:t>、比选申请文件递交方式及截止时间：</w:t>
      </w:r>
    </w:p>
    <w:p w14:paraId="0C59FD64">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14:textFill>
            <w14:solidFill>
              <w14:schemeClr w14:val="tx1"/>
            </w14:solidFill>
          </w14:textFill>
        </w:rPr>
        <w:t>1、比选申请文件递交方式：可当面递交或特快专递以及其它方式在投标截止时间前送达（邮寄）至万源市中心医院招标采购管理办公室。逾期送达的比选申请文件不参与评标。</w:t>
      </w:r>
    </w:p>
    <w:p w14:paraId="6C45F1A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14:textFill>
            <w14:solidFill>
              <w14:schemeClr w14:val="tx1"/>
            </w14:solidFill>
          </w14:textFill>
        </w:rPr>
        <w:t>2、比选申请文件递交截止时间：202</w:t>
      </w:r>
      <w:r>
        <w:rPr>
          <w:rFonts w:hint="default" w:ascii="Times New Roman" w:hAnsi="Times New Roman" w:eastAsia="仿宋" w:cs="Times New Roman"/>
          <w:color w:val="000000" w:themeColor="text1"/>
          <w:sz w:val="32"/>
          <w:szCs w:val="32"/>
          <w14:textFill>
            <w14:solidFill>
              <w14:schemeClr w14:val="tx1"/>
            </w14:solidFill>
          </w14:textFill>
        </w:rPr>
        <w:t>4</w:t>
      </w:r>
      <w:r>
        <w:rPr>
          <w:rFonts w:hint="eastAsia" w:ascii="Times New Roman" w:hAnsi="Times New Roman" w:eastAsia="仿宋" w:cs="Times New Roman"/>
          <w:color w:val="000000" w:themeColor="text1"/>
          <w:sz w:val="32"/>
          <w:szCs w:val="32"/>
          <w14:textFill>
            <w14:solidFill>
              <w14:schemeClr w14:val="tx1"/>
            </w14:solidFill>
          </w14:textFill>
        </w:rPr>
        <w:t>年</w:t>
      </w:r>
      <w:r>
        <w:rPr>
          <w:rFonts w:hint="default" w:ascii="Times New Roman" w:hAnsi="Times New Roman" w:eastAsia="仿宋" w:cs="Times New Roman"/>
          <w:color w:val="000000" w:themeColor="text1"/>
          <w:sz w:val="32"/>
          <w:szCs w:val="32"/>
          <w14:textFill>
            <w14:solidFill>
              <w14:schemeClr w14:val="tx1"/>
            </w14:solidFill>
          </w14:textFill>
        </w:rPr>
        <w:t xml:space="preserve"> </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7</w:t>
      </w:r>
      <w:r>
        <w:rPr>
          <w:rFonts w:hint="default" w:ascii="Times New Roman" w:hAnsi="Times New Roman" w:eastAsia="仿宋" w:cs="Times New Roman"/>
          <w:color w:val="000000" w:themeColor="text1"/>
          <w:sz w:val="32"/>
          <w:szCs w:val="32"/>
          <w14:textFill>
            <w14:solidFill>
              <w14:schemeClr w14:val="tx1"/>
            </w14:solidFill>
          </w14:textFill>
        </w:rPr>
        <w:t xml:space="preserve"> </w:t>
      </w:r>
      <w:r>
        <w:rPr>
          <w:rFonts w:hint="eastAsia" w:ascii="Times New Roman" w:hAnsi="Times New Roman" w:eastAsia="仿宋" w:cs="Times New Roman"/>
          <w:color w:val="000000" w:themeColor="text1"/>
          <w:sz w:val="32"/>
          <w:szCs w:val="32"/>
          <w14:textFill>
            <w14:solidFill>
              <w14:schemeClr w14:val="tx1"/>
            </w14:solidFill>
          </w14:textFill>
        </w:rPr>
        <w:t>月</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25</w:t>
      </w:r>
      <w:r>
        <w:rPr>
          <w:rFonts w:hint="eastAsia" w:ascii="Times New Roman" w:hAnsi="Times New Roman" w:eastAsia="仿宋" w:cs="Times New Roman"/>
          <w:color w:val="000000" w:themeColor="text1"/>
          <w:sz w:val="32"/>
          <w:szCs w:val="32"/>
          <w14:textFill>
            <w14:solidFill>
              <w14:schemeClr w14:val="tx1"/>
            </w14:solidFill>
          </w14:textFill>
        </w:rPr>
        <w:t>日</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24:00</w:t>
      </w:r>
      <w:r>
        <w:rPr>
          <w:rFonts w:hint="eastAsia" w:ascii="Times New Roman" w:hAnsi="Times New Roman" w:eastAsia="仿宋" w:cs="Times New Roman"/>
          <w:color w:val="000000" w:themeColor="text1"/>
          <w:sz w:val="32"/>
          <w:szCs w:val="32"/>
          <w14:textFill>
            <w14:solidFill>
              <w14:schemeClr w14:val="tx1"/>
            </w14:solidFill>
          </w14:textFill>
        </w:rPr>
        <w:t>（北京时间）。</w:t>
      </w:r>
    </w:p>
    <w:p w14:paraId="3B3C3508">
      <w:pPr>
        <w:pageBreakBefore w:val="0"/>
        <w:kinsoku/>
        <w:wordWrap/>
        <w:overflowPunct/>
        <w:topLinePunct w:val="0"/>
        <w:bidi w:val="0"/>
        <w:adjustRightInd/>
        <w:spacing w:before="95" w:beforeLines="30" w:line="578" w:lineRule="exact"/>
        <w:ind w:left="0" w:leftChars="0" w:right="0" w:firstLine="640" w:firstLineChars="200"/>
        <w:jc w:val="left"/>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五、</w:t>
      </w:r>
      <w:r>
        <w:rPr>
          <w:rFonts w:hint="eastAsia" w:ascii="黑体" w:hAnsi="黑体" w:eastAsia="黑体" w:cs="黑体"/>
          <w:color w:val="000000" w:themeColor="text1"/>
          <w:sz w:val="32"/>
          <w:szCs w:val="32"/>
          <w:lang w:val="zh-CN"/>
          <w14:textFill>
            <w14:solidFill>
              <w14:schemeClr w14:val="tx1"/>
            </w14:solidFill>
          </w14:textFill>
        </w:rPr>
        <w:t>开标及结果公示：</w:t>
      </w:r>
    </w:p>
    <w:p w14:paraId="6C0489D5">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14:textFill>
            <w14:solidFill>
              <w14:schemeClr w14:val="tx1"/>
            </w14:solidFill>
          </w14:textFill>
        </w:rPr>
        <w:t>1、比选申请文件递交时间截止后，医院择时进行开标。</w:t>
      </w:r>
    </w:p>
    <w:p w14:paraId="52AD32C4">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w:t>
      </w:r>
      <w:r>
        <w:rPr>
          <w:rFonts w:hint="eastAsia" w:ascii="Times New Roman" w:hAnsi="Times New Roman" w:eastAsia="仿宋" w:cs="Times New Roman"/>
          <w:color w:val="000000" w:themeColor="text1"/>
          <w:sz w:val="32"/>
          <w:szCs w:val="32"/>
          <w14:textFill>
            <w14:solidFill>
              <w14:schemeClr w14:val="tx1"/>
            </w14:solidFill>
          </w14:textFill>
        </w:rPr>
        <w:t>、比选结果在万源市中心医院官网上公示。</w:t>
      </w:r>
    </w:p>
    <w:p w14:paraId="4092E56E">
      <w:pPr>
        <w:pageBreakBefore w:val="0"/>
        <w:kinsoku/>
        <w:wordWrap/>
        <w:overflowPunct/>
        <w:topLinePunct w:val="0"/>
        <w:bidi w:val="0"/>
        <w:adjustRightInd/>
        <w:spacing w:before="95" w:beforeLines="30" w:line="578" w:lineRule="exact"/>
        <w:ind w:left="0" w:leftChars="0" w:right="0" w:firstLine="640" w:firstLineChars="200"/>
        <w:jc w:val="left"/>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六、联系方式</w:t>
      </w:r>
    </w:p>
    <w:p w14:paraId="3DD89B85">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（一）比选人：万源市中心医院</w:t>
      </w:r>
    </w:p>
    <w:p w14:paraId="5DBD8CF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（二）联系人：代老师      联系电话：13982894161</w:t>
      </w:r>
    </w:p>
    <w:p w14:paraId="2240A4B7">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（三）地址：万源市中心医院采购办</w:t>
      </w:r>
    </w:p>
    <w:p w14:paraId="58F5F0A9">
      <w:pPr>
        <w:pageBreakBefore w:val="0"/>
        <w:kinsoku/>
        <w:wordWrap/>
        <w:overflowPunct/>
        <w:topLinePunct w:val="0"/>
        <w:bidi w:val="0"/>
        <w:adjustRightInd/>
        <w:spacing w:before="95" w:beforeLines="30" w:line="578" w:lineRule="exact"/>
        <w:ind w:left="0" w:leftChars="0" w:right="0" w:firstLine="640" w:firstLineChars="200"/>
        <w:rPr>
          <w:rFonts w:hint="eastAsia" w:ascii="Times New Roman" w:hAnsi="Times New Roman" w:eastAsia="仿宋" w:cs="Times New Roman"/>
          <w:color w:val="000000" w:themeColor="text1"/>
          <w:sz w:val="32"/>
          <w:szCs w:val="32"/>
          <w14:textFill>
            <w14:solidFill>
              <w14:schemeClr w14:val="tx1"/>
            </w14:solidFill>
          </w14:textFill>
        </w:rPr>
        <w:sectPr>
          <w:footerReference r:id="rId4" w:type="default"/>
          <w:pgSz w:w="11906" w:h="16838"/>
          <w:pgMar w:top="1270" w:right="1274" w:bottom="1276" w:left="1746" w:header="851" w:footer="822" w:gutter="0"/>
          <w:pgNumType w:fmt="numberInDash" w:start="1"/>
          <w:cols w:space="0" w:num="1"/>
          <w:docGrid w:type="lines" w:linePitch="312" w:charSpace="0"/>
        </w:sectPr>
      </w:pPr>
      <w:bookmarkStart w:id="11" w:name="_Toc9723"/>
      <w:r>
        <w:rPr>
          <w:rFonts w:hint="eastAsia" w:ascii="Times New Roman" w:hAnsi="Times New Roman" w:eastAsia="仿宋" w:cs="Times New Roman"/>
          <w:color w:val="000000" w:themeColor="text1"/>
          <w:sz w:val="32"/>
          <w:szCs w:val="32"/>
          <w:lang w:eastAsia="zh-CN"/>
          <w14:textFill>
            <w14:solidFill>
              <w14:schemeClr w14:val="tx1"/>
            </w14:solidFill>
          </w14:textFill>
        </w:rPr>
        <w:t>（四）医院官网：</w:t>
      </w:r>
      <w:r>
        <w:rPr>
          <w:rFonts w:hint="eastAsia" w:ascii="Times New Roman" w:hAnsi="Times New Roman" w:eastAsia="仿宋" w:cs="Times New Roman"/>
          <w:color w:val="000000" w:themeColor="text1"/>
          <w:sz w:val="32"/>
          <w:szCs w:val="32"/>
          <w14:textFill>
            <w14:solidFill>
              <w14:schemeClr w14:val="tx1"/>
            </w14:solidFill>
          </w14:textFill>
        </w:rPr>
        <w:t>www.wyszxyy.com</w:t>
      </w:r>
    </w:p>
    <w:p w14:paraId="39BE358C">
      <w:pPr>
        <w:pStyle w:val="21"/>
        <w:pageBreakBefore w:val="0"/>
        <w:kinsoku/>
        <w:wordWrap/>
        <w:overflowPunct/>
        <w:topLinePunct w:val="0"/>
        <w:bidi w:val="0"/>
        <w:adjustRightInd/>
        <w:spacing w:before="95" w:beforeLines="30" w:after="0" w:line="578" w:lineRule="exact"/>
        <w:ind w:left="0" w:leftChars="0" w:right="0"/>
        <w:rPr>
          <w:rFonts w:hint="eastAsia"/>
        </w:rPr>
      </w:pPr>
      <w:r>
        <w:rPr>
          <w:rFonts w:hint="eastAsia"/>
        </w:rPr>
        <w:t xml:space="preserve">第二章 </w:t>
      </w:r>
      <w:r>
        <w:rPr>
          <w:rFonts w:hint="eastAsia"/>
          <w:lang w:eastAsia="zh-CN"/>
        </w:rPr>
        <w:t>供应商</w:t>
      </w:r>
      <w:r>
        <w:rPr>
          <w:rFonts w:hint="eastAsia"/>
        </w:rPr>
        <w:t>须知</w:t>
      </w:r>
      <w:bookmarkEnd w:id="11"/>
    </w:p>
    <w:p w14:paraId="53CB2444">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p>
    <w:p w14:paraId="1D5BC8CC">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一、项目名称：</w:t>
      </w:r>
      <w:r>
        <w:rPr>
          <w:rFonts w:hint="eastAsia" w:ascii="Times New Roman" w:hAnsi="Times New Roman" w:eastAsia="仿宋" w:cs="Times New Roman"/>
          <w:color w:val="000000" w:themeColor="text1"/>
          <w:sz w:val="32"/>
          <w:szCs w:val="32"/>
          <w:lang w:eastAsia="zh-CN"/>
          <w14:textFill>
            <w14:solidFill>
              <w14:schemeClr w14:val="tx1"/>
            </w14:solidFill>
          </w14:textFill>
        </w:rPr>
        <w:t>应急救治能力提升建设项目施工图审查服务</w:t>
      </w:r>
      <w:r>
        <w:rPr>
          <w:rFonts w:hint="default" w:ascii="Times New Roman" w:hAnsi="Times New Roman" w:eastAsia="仿宋" w:cs="Times New Roman"/>
          <w:color w:val="000000" w:themeColor="text1"/>
          <w:sz w:val="32"/>
          <w:szCs w:val="32"/>
          <w14:textFill>
            <w14:solidFill>
              <w14:schemeClr w14:val="tx1"/>
            </w14:solidFill>
          </w14:textFill>
        </w:rPr>
        <w:t>。</w:t>
      </w:r>
    </w:p>
    <w:p w14:paraId="72D00A34">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二、</w:t>
      </w:r>
      <w:r>
        <w:rPr>
          <w:rFonts w:hint="eastAsia" w:ascii="黑体" w:hAnsi="黑体" w:eastAsia="黑体" w:cs="黑体"/>
          <w:color w:val="000000" w:themeColor="text1"/>
          <w:sz w:val="32"/>
          <w:szCs w:val="32"/>
          <w:lang w:val="zh-CN"/>
          <w14:textFill>
            <w14:solidFill>
              <w14:schemeClr w14:val="tx1"/>
            </w14:solidFill>
          </w14:textFill>
        </w:rPr>
        <w:t>比选</w:t>
      </w:r>
      <w:r>
        <w:rPr>
          <w:rFonts w:hint="default" w:ascii="黑体" w:hAnsi="黑体" w:eastAsia="黑体" w:cs="黑体"/>
          <w:color w:val="000000" w:themeColor="text1"/>
          <w:sz w:val="32"/>
          <w:szCs w:val="32"/>
          <w:lang w:val="zh-CN"/>
          <w14:textFill>
            <w14:solidFill>
              <w14:schemeClr w14:val="tx1"/>
            </w14:solidFill>
          </w14:textFill>
        </w:rPr>
        <w:t>内容：</w:t>
      </w:r>
      <w:r>
        <w:rPr>
          <w:rFonts w:hint="default" w:ascii="Times New Roman" w:hAnsi="Times New Roman" w:eastAsia="仿宋" w:cs="Times New Roman"/>
          <w:color w:val="000000" w:themeColor="text1"/>
          <w:sz w:val="32"/>
          <w:szCs w:val="32"/>
          <w14:textFill>
            <w14:solidFill>
              <w14:schemeClr w14:val="tx1"/>
            </w14:solidFill>
          </w14:textFill>
        </w:rPr>
        <w:t>通过院内</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方式，确定1家供应商作为</w:t>
      </w:r>
      <w:r>
        <w:rPr>
          <w:rFonts w:hint="eastAsia" w:ascii="Times New Roman" w:hAnsi="Times New Roman" w:eastAsia="仿宋" w:cs="Times New Roman"/>
          <w:color w:val="000000" w:themeColor="text1"/>
          <w:sz w:val="32"/>
          <w:szCs w:val="32"/>
          <w:lang w:eastAsia="zh-CN"/>
          <w14:textFill>
            <w14:solidFill>
              <w14:schemeClr w14:val="tx1"/>
            </w14:solidFill>
          </w14:textFill>
        </w:rPr>
        <w:t>应急救治能力提升建设项目施工图审查服务</w:t>
      </w:r>
      <w:r>
        <w:rPr>
          <w:rFonts w:hint="default" w:ascii="Times New Roman" w:hAnsi="Times New Roman" w:eastAsia="仿宋" w:cs="Times New Roman"/>
          <w:color w:val="000000" w:themeColor="text1"/>
          <w:sz w:val="32"/>
          <w:szCs w:val="32"/>
          <w14:textFill>
            <w14:solidFill>
              <w14:schemeClr w14:val="tx1"/>
            </w14:solidFill>
          </w14:textFill>
        </w:rPr>
        <w:t>采购项目供应商。</w:t>
      </w:r>
    </w:p>
    <w:p w14:paraId="3E9D8CD6">
      <w:pPr>
        <w:pageBreakBefore w:val="0"/>
        <w:kinsoku/>
        <w:wordWrap/>
        <w:overflowPunct/>
        <w:topLinePunct w:val="0"/>
        <w:bidi w:val="0"/>
        <w:adjustRightInd/>
        <w:spacing w:before="95" w:beforeLines="30" w:line="578" w:lineRule="exact"/>
        <w:ind w:left="0" w:leftChars="0" w:right="0" w:firstLine="640" w:firstLineChars="200"/>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三、</w:t>
      </w:r>
      <w:r>
        <w:rPr>
          <w:rFonts w:hint="eastAsia" w:ascii="黑体" w:hAnsi="黑体" w:eastAsia="黑体" w:cs="黑体"/>
          <w:color w:val="000000" w:themeColor="text1"/>
          <w:sz w:val="32"/>
          <w:szCs w:val="32"/>
          <w:lang w:val="zh-CN"/>
          <w14:textFill>
            <w14:solidFill>
              <w14:schemeClr w14:val="tx1"/>
            </w14:solidFill>
          </w14:textFill>
        </w:rPr>
        <w:t>比选</w:t>
      </w:r>
      <w:r>
        <w:rPr>
          <w:rFonts w:hint="default" w:ascii="黑体" w:hAnsi="黑体" w:eastAsia="黑体" w:cs="黑体"/>
          <w:color w:val="000000" w:themeColor="text1"/>
          <w:sz w:val="32"/>
          <w:szCs w:val="32"/>
          <w:lang w:val="zh-CN"/>
          <w14:textFill>
            <w14:solidFill>
              <w14:schemeClr w14:val="tx1"/>
            </w14:solidFill>
          </w14:textFill>
        </w:rPr>
        <w:t>响应人资格要求、相关证明材料要求（本项中所要求提供的证明材料均须加盖</w:t>
      </w:r>
      <w:r>
        <w:rPr>
          <w:rFonts w:hint="eastAsia" w:ascii="黑体" w:hAnsi="黑体" w:eastAsia="黑体" w:cs="黑体"/>
          <w:color w:val="000000" w:themeColor="text1"/>
          <w:sz w:val="32"/>
          <w:szCs w:val="32"/>
          <w:lang w:val="zh-CN"/>
          <w14:textFill>
            <w14:solidFill>
              <w14:schemeClr w14:val="tx1"/>
            </w14:solidFill>
          </w14:textFill>
        </w:rPr>
        <w:t>比选</w:t>
      </w:r>
      <w:r>
        <w:rPr>
          <w:rFonts w:hint="default" w:ascii="黑体" w:hAnsi="黑体" w:eastAsia="黑体" w:cs="黑体"/>
          <w:color w:val="000000" w:themeColor="text1"/>
          <w:sz w:val="32"/>
          <w:szCs w:val="32"/>
          <w:lang w:val="zh-CN"/>
          <w14:textFill>
            <w14:solidFill>
              <w14:schemeClr w14:val="tx1"/>
            </w14:solidFill>
          </w14:textFill>
        </w:rPr>
        <w:t>响应人公章，否则将视为无效证明材料）：</w:t>
      </w:r>
    </w:p>
    <w:p w14:paraId="1CCACA71">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（一）在中华人民共和国境内注册，具有独立承担民事责任能力的机构（提供“三证合一”的营业执照复印件）</w:t>
      </w:r>
    </w:p>
    <w:p w14:paraId="7E5DEF31">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具有良好的商业信誉和健全的财务会计制度【具有良好的商业信誉和健全的财务会计制度。至少提供以下材料之一①提供2022或2023年度经审计的财务报告复印件（包含审计报告和审计报告中所涉及的财务报表和报表附注）或2022或2023年度响应人内部的财务报表复印件（至少包含资产负债表）或截至《响应文件》递交截止日一年内银行出具的资信证明复印件；②成立不足一年的</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响应人可提供在工商备案的章程。③提供承诺函，格式自拟；④其他能证明良好商业信誉的其他相关证明材料】</w:t>
      </w:r>
    </w:p>
    <w:p w14:paraId="16D9AB70">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（三）具有履行合同所必须的设备和专业技术能力（提供承诺函）</w:t>
      </w:r>
    </w:p>
    <w:p w14:paraId="11930EB0">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（四）具有依法缴纳税收和社会保障资金的良好记录（提供近半年内任意1月的缴税及社保缴纳证明或承诺函）</w:t>
      </w:r>
    </w:p>
    <w:p w14:paraId="5467CB01">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（五）参加本次</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活动前三年内，在经营活动中没有重大违法违规记录（提供承诺函</w:t>
      </w:r>
      <w:r>
        <w:rPr>
          <w:rFonts w:hint="default" w:ascii="Times New Roman" w:hAnsi="Times New Roman" w:eastAsia="仿宋" w:cs="Times New Roman"/>
          <w:color w:val="000000" w:themeColor="text1"/>
          <w:sz w:val="32"/>
          <w:szCs w:val="32"/>
          <w:lang w:eastAsia="zh-CN"/>
          <w14:textFill>
            <w14:solidFill>
              <w14:schemeClr w14:val="tx1"/>
            </w14:solidFill>
          </w14:textFill>
        </w:rPr>
        <w:t>及</w:t>
      </w:r>
      <w:r>
        <w:rPr>
          <w:rFonts w:hint="default" w:ascii="Times New Roman" w:hAnsi="Times New Roman" w:eastAsia="仿宋" w:cs="Times New Roman"/>
          <w:color w:val="000000" w:themeColor="text1"/>
          <w:sz w:val="32"/>
          <w:szCs w:val="32"/>
          <w14:textFill>
            <w14:solidFill>
              <w14:schemeClr w14:val="tx1"/>
            </w14:solidFill>
          </w14:textFill>
        </w:rPr>
        <w:t>“信用中国”下载的信用信息报告）</w:t>
      </w:r>
    </w:p>
    <w:p w14:paraId="0984B009">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（六）在参加本次采购活动中，不存在与单位负责人为同一人或者存在直接控股、管理关系的其他供应商参与同一合同项下的采购活动的行为(提供承诺函)</w:t>
      </w:r>
    </w:p>
    <w:p w14:paraId="210312A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（七）在参加本次采购活动中，不存在和其他供应商在同一合同项下的采购项目中，同时委托同一个自然人、同一家庭的人员、同一单位的人员作为代理人的行为(提供承诺函)</w:t>
      </w:r>
    </w:p>
    <w:p w14:paraId="4DFF85AD">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（八）本项目特殊资质要求</w:t>
      </w:r>
    </w:p>
    <w:p w14:paraId="1BD57618">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w:t>
      </w:r>
      <w:r>
        <w:rPr>
          <w:rFonts w:hint="eastAsia" w:ascii="Times New Roman" w:hAnsi="Times New Roman" w:eastAsia="仿宋" w:cs="Times New Roman"/>
          <w:color w:val="000000" w:themeColor="text1"/>
          <w:sz w:val="32"/>
          <w:szCs w:val="32"/>
          <w:lang w:eastAsia="zh-CN"/>
          <w14:textFill>
            <w14:solidFill>
              <w14:schemeClr w14:val="tx1"/>
            </w14:solidFill>
          </w14:textFill>
        </w:rPr>
        <w:t>房屋建筑施工图审查二级及以上（提供证书复印件）</w:t>
      </w:r>
    </w:p>
    <w:p w14:paraId="39A3BC14">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2、本项目不允许联合体参加（提供承诺函）。</w:t>
      </w:r>
    </w:p>
    <w:p w14:paraId="27DFC570">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 w:cs="Times New Roman"/>
          <w:color w:val="000000" w:themeColor="text1"/>
          <w:sz w:val="32"/>
          <w:szCs w:val="32"/>
          <w14:textFill>
            <w14:solidFill>
              <w14:schemeClr w14:val="tx1"/>
            </w14:solidFill>
          </w14:textFill>
        </w:rPr>
        <w:t>本项目不允许合同分包（提供承诺函）。</w:t>
      </w:r>
    </w:p>
    <w:p w14:paraId="1C2343A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（九）其他类似效力要求</w:t>
      </w:r>
    </w:p>
    <w:p w14:paraId="5D14E96A">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1、</w:t>
      </w:r>
      <w:r>
        <w:rPr>
          <w:rFonts w:hint="default" w:ascii="Times New Roman" w:hAnsi="Times New Roman" w:eastAsia="仿宋" w:cs="Times New Roman"/>
          <w:color w:val="000000" w:themeColor="text1"/>
          <w:sz w:val="32"/>
          <w:szCs w:val="32"/>
          <w14:textFill>
            <w14:solidFill>
              <w14:schemeClr w14:val="tx1"/>
            </w14:solidFill>
          </w14:textFill>
        </w:rPr>
        <w:t>法定代表人身份证明</w:t>
      </w:r>
    </w:p>
    <w:p w14:paraId="4083B8A9">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2、</w:t>
      </w:r>
      <w:r>
        <w:rPr>
          <w:rFonts w:hint="default" w:ascii="Times New Roman" w:hAnsi="Times New Roman" w:eastAsia="仿宋" w:cs="Times New Roman"/>
          <w:color w:val="000000" w:themeColor="text1"/>
          <w:sz w:val="32"/>
          <w:szCs w:val="32"/>
          <w14:textFill>
            <w14:solidFill>
              <w14:schemeClr w14:val="tx1"/>
            </w14:solidFill>
          </w14:textFill>
        </w:rPr>
        <w:t>法定代表人授权委托书</w:t>
      </w:r>
    </w:p>
    <w:p w14:paraId="172CC399">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 w:cs="Times New Roman"/>
          <w:color w:val="000000" w:themeColor="text1"/>
          <w:sz w:val="32"/>
          <w:szCs w:val="32"/>
          <w14:textFill>
            <w14:solidFill>
              <w14:schemeClr w14:val="tx1"/>
            </w14:solidFill>
          </w14:textFill>
        </w:rPr>
        <w:t>法人及被授权人身份复印件</w:t>
      </w:r>
    </w:p>
    <w:p w14:paraId="4A10484F">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四、本项目评审方式：</w:t>
      </w:r>
      <w:r>
        <w:rPr>
          <w:rFonts w:hint="eastAsia" w:ascii="Times New Roman" w:hAnsi="Times New Roman" w:eastAsia="仿宋" w:cs="Times New Roman"/>
          <w:color w:val="000000" w:themeColor="text1"/>
          <w:sz w:val="32"/>
          <w:szCs w:val="32"/>
          <w:lang w:val="zh-CN"/>
          <w14:textFill>
            <w14:solidFill>
              <w14:schemeClr w14:val="tx1"/>
            </w14:solidFill>
          </w14:textFill>
        </w:rPr>
        <w:t>综合评分</w:t>
      </w:r>
      <w:r>
        <w:rPr>
          <w:rFonts w:hint="default" w:ascii="Times New Roman" w:hAnsi="Times New Roman" w:eastAsia="仿宋" w:cs="Times New Roman"/>
          <w:color w:val="000000" w:themeColor="text1"/>
          <w:sz w:val="32"/>
          <w:szCs w:val="32"/>
          <w:lang w:val="zh-CN"/>
          <w14:textFill>
            <w14:solidFill>
              <w14:schemeClr w14:val="tx1"/>
            </w14:solidFill>
          </w14:textFill>
        </w:rPr>
        <w:t>法。</w:t>
      </w:r>
    </w:p>
    <w:p w14:paraId="54E1A4EB">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五、</w:t>
      </w:r>
      <w:r>
        <w:rPr>
          <w:rFonts w:hint="eastAsia" w:ascii="黑体" w:hAnsi="黑体" w:eastAsia="黑体" w:cs="黑体"/>
          <w:color w:val="000000" w:themeColor="text1"/>
          <w:sz w:val="32"/>
          <w:szCs w:val="32"/>
          <w:lang w:val="zh-CN"/>
          <w14:textFill>
            <w14:solidFill>
              <w14:schemeClr w14:val="tx1"/>
            </w14:solidFill>
          </w14:textFill>
        </w:rPr>
        <w:t>比选</w:t>
      </w:r>
      <w:r>
        <w:rPr>
          <w:rFonts w:hint="default" w:ascii="黑体" w:hAnsi="黑体" w:eastAsia="黑体" w:cs="黑体"/>
          <w:color w:val="000000" w:themeColor="text1"/>
          <w:sz w:val="32"/>
          <w:szCs w:val="32"/>
          <w:lang w:val="zh-CN"/>
          <w14:textFill>
            <w14:solidFill>
              <w14:schemeClr w14:val="tx1"/>
            </w14:solidFill>
          </w14:textFill>
        </w:rPr>
        <w:t>文件的组成</w:t>
      </w:r>
      <w:r>
        <w:rPr>
          <w:rFonts w:hint="default" w:ascii="Times New Roman" w:hAnsi="Times New Roman" w:eastAsia="仿宋" w:cs="Times New Roman"/>
          <w:color w:val="000000" w:themeColor="text1"/>
          <w:sz w:val="32"/>
          <w:szCs w:val="32"/>
          <w:lang w:val="zh-CN"/>
          <w14:textFill>
            <w14:solidFill>
              <w14:schemeClr w14:val="tx1"/>
            </w14:solidFill>
          </w14:textFill>
        </w:rPr>
        <w:t>(若本文件未提供格式的可格式自拟)</w:t>
      </w:r>
    </w:p>
    <w:p w14:paraId="3E0DEC22">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响应函</w:t>
      </w:r>
    </w:p>
    <w:p w14:paraId="34205048">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（二）承诺函</w:t>
      </w:r>
    </w:p>
    <w:p w14:paraId="233C9411">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（三）投标人廉政承诺书</w:t>
      </w:r>
    </w:p>
    <w:p w14:paraId="5FE26840">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（四）资格证明材料</w:t>
      </w:r>
    </w:p>
    <w:p w14:paraId="314CED81">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（五）</w:t>
      </w:r>
      <w:r>
        <w:rPr>
          <w:rFonts w:hint="default" w:ascii="Times New Roman" w:hAnsi="Times New Roman" w:eastAsia="仿宋" w:cs="Times New Roman"/>
          <w:color w:val="000000" w:themeColor="text1"/>
          <w:sz w:val="32"/>
          <w:szCs w:val="32"/>
          <w:lang w:eastAsia="zh-CN"/>
          <w14:textFill>
            <w14:solidFill>
              <w14:schemeClr w14:val="tx1"/>
            </w14:solidFill>
          </w14:textFill>
        </w:rPr>
        <w:t>供应商</w:t>
      </w:r>
      <w:r>
        <w:rPr>
          <w:rFonts w:hint="default" w:ascii="Times New Roman" w:hAnsi="Times New Roman" w:eastAsia="仿宋" w:cs="Times New Roman"/>
          <w:color w:val="000000" w:themeColor="text1"/>
          <w:sz w:val="32"/>
          <w:szCs w:val="32"/>
          <w14:textFill>
            <w14:solidFill>
              <w14:schemeClr w14:val="tx1"/>
            </w14:solidFill>
          </w14:textFill>
        </w:rPr>
        <w:t>基本情况表</w:t>
      </w:r>
    </w:p>
    <w:p w14:paraId="2E499E81">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（六）报价明细表</w:t>
      </w:r>
    </w:p>
    <w:p w14:paraId="776C3AF7">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（七）服务要求应答表</w:t>
      </w:r>
    </w:p>
    <w:p w14:paraId="527E18C1">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（八）商务应答表</w:t>
      </w:r>
    </w:p>
    <w:p w14:paraId="6DD779C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（九）其它资料（若有）</w:t>
      </w:r>
    </w:p>
    <w:p w14:paraId="5F7F8894">
      <w:pPr>
        <w:pageBreakBefore w:val="0"/>
        <w:kinsoku/>
        <w:wordWrap/>
        <w:overflowPunct/>
        <w:topLinePunct w:val="0"/>
        <w:bidi w:val="0"/>
        <w:adjustRightInd/>
        <w:spacing w:before="95" w:beforeLines="30" w:line="578" w:lineRule="exact"/>
        <w:ind w:left="0" w:leftChars="0" w:right="0" w:firstLine="643" w:firstLineChars="200"/>
        <w:rPr>
          <w:rFonts w:hint="default" w:ascii="Times New Roman" w:hAnsi="Times New Roman" w:eastAsia="仿宋" w:cs="Times New Roman"/>
          <w:b/>
          <w:bCs/>
          <w:color w:val="000000" w:themeColor="text1"/>
          <w:sz w:val="32"/>
          <w:szCs w:val="32"/>
          <w14:textFill>
            <w14:solidFill>
              <w14:schemeClr w14:val="tx1"/>
            </w14:solidFill>
          </w14:textFill>
        </w:rPr>
      </w:pPr>
      <w:r>
        <w:rPr>
          <w:rFonts w:hint="default" w:ascii="Times New Roman" w:hAnsi="Times New Roman" w:eastAsia="仿宋" w:cs="Times New Roman"/>
          <w:b/>
          <w:bCs/>
          <w:color w:val="000000" w:themeColor="text1"/>
          <w:sz w:val="32"/>
          <w:szCs w:val="32"/>
          <w14:textFill>
            <w14:solidFill>
              <w14:schemeClr w14:val="tx1"/>
            </w14:solidFill>
          </w14:textFill>
        </w:rPr>
        <w:t>注：</w:t>
      </w:r>
      <w:r>
        <w:rPr>
          <w:rFonts w:hint="eastAsia" w:ascii="Times New Roman" w:hAnsi="Times New Roman" w:eastAsia="仿宋" w:cs="Times New Roman"/>
          <w:b/>
          <w:bCs/>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b/>
          <w:bCs/>
          <w:color w:val="000000" w:themeColor="text1"/>
          <w:sz w:val="32"/>
          <w:szCs w:val="32"/>
          <w14:textFill>
            <w14:solidFill>
              <w14:schemeClr w14:val="tx1"/>
            </w14:solidFill>
          </w14:textFill>
        </w:rPr>
        <w:t>响应人所提供的《</w:t>
      </w:r>
      <w:r>
        <w:rPr>
          <w:rFonts w:hint="eastAsia" w:ascii="Times New Roman" w:hAnsi="Times New Roman" w:eastAsia="仿宋" w:cs="Times New Roman"/>
          <w:b/>
          <w:bCs/>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b/>
          <w:bCs/>
          <w:color w:val="000000" w:themeColor="text1"/>
          <w:sz w:val="32"/>
          <w:szCs w:val="32"/>
          <w14:textFill>
            <w14:solidFill>
              <w14:schemeClr w14:val="tx1"/>
            </w14:solidFill>
          </w14:textFill>
        </w:rPr>
        <w:t>响应文件》均须逐页加盖</w:t>
      </w:r>
      <w:r>
        <w:rPr>
          <w:rFonts w:hint="eastAsia" w:ascii="Times New Roman" w:hAnsi="Times New Roman" w:eastAsia="仿宋" w:cs="Times New Roman"/>
          <w:b/>
          <w:bCs/>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b/>
          <w:bCs/>
          <w:color w:val="000000" w:themeColor="text1"/>
          <w:sz w:val="32"/>
          <w:szCs w:val="32"/>
          <w14:textFill>
            <w14:solidFill>
              <w14:schemeClr w14:val="tx1"/>
            </w14:solidFill>
          </w14:textFill>
        </w:rPr>
        <w:t>响应人公章，否则其《</w:t>
      </w:r>
      <w:r>
        <w:rPr>
          <w:rFonts w:hint="eastAsia" w:ascii="Times New Roman" w:hAnsi="Times New Roman" w:eastAsia="仿宋" w:cs="Times New Roman"/>
          <w:b/>
          <w:bCs/>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b/>
          <w:bCs/>
          <w:color w:val="000000" w:themeColor="text1"/>
          <w:sz w:val="32"/>
          <w:szCs w:val="32"/>
          <w14:textFill>
            <w14:solidFill>
              <w14:schemeClr w14:val="tx1"/>
            </w14:solidFill>
          </w14:textFill>
        </w:rPr>
        <w:t>响应文件》将被视为无效。</w:t>
      </w:r>
    </w:p>
    <w:p w14:paraId="3BB3524A">
      <w:pPr>
        <w:pageBreakBefore w:val="0"/>
        <w:numPr>
          <w:ilvl w:val="0"/>
          <w:numId w:val="0"/>
        </w:numPr>
        <w:kinsoku/>
        <w:wordWrap/>
        <w:overflowPunct/>
        <w:topLinePunct w:val="0"/>
        <w:bidi w:val="0"/>
        <w:adjustRightInd/>
        <w:spacing w:before="95" w:beforeLines="30" w:line="578" w:lineRule="exact"/>
        <w:ind w:left="0" w:leftChars="0" w:right="0" w:rightChars="0" w:firstLine="640" w:firstLineChars="200"/>
        <w:rPr>
          <w:rFonts w:hint="default"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kern w:val="2"/>
          <w:sz w:val="32"/>
          <w:szCs w:val="32"/>
          <w:lang w:val="zh-CN" w:eastAsia="zh-CN" w:bidi="ar-SA"/>
          <w14:textFill>
            <w14:solidFill>
              <w14:schemeClr w14:val="tx1"/>
            </w14:solidFill>
          </w14:textFill>
        </w:rPr>
        <w:t>六、</w:t>
      </w:r>
      <w:r>
        <w:rPr>
          <w:rFonts w:hint="eastAsia" w:ascii="黑体" w:hAnsi="黑体" w:eastAsia="黑体" w:cs="黑体"/>
          <w:color w:val="000000" w:themeColor="text1"/>
          <w:sz w:val="32"/>
          <w:szCs w:val="32"/>
          <w:lang w:val="zh-CN"/>
          <w14:textFill>
            <w14:solidFill>
              <w14:schemeClr w14:val="tx1"/>
            </w14:solidFill>
          </w14:textFill>
        </w:rPr>
        <w:t>比选</w:t>
      </w:r>
      <w:r>
        <w:rPr>
          <w:rFonts w:hint="default" w:ascii="黑体" w:hAnsi="黑体" w:eastAsia="黑体" w:cs="黑体"/>
          <w:color w:val="000000" w:themeColor="text1"/>
          <w:sz w:val="32"/>
          <w:szCs w:val="32"/>
          <w:lang w:val="zh-CN"/>
          <w14:textFill>
            <w14:solidFill>
              <w14:schemeClr w14:val="tx1"/>
            </w14:solidFill>
          </w14:textFill>
        </w:rPr>
        <w:t>响应文件有效期（实质性要求）：</w:t>
      </w:r>
    </w:p>
    <w:p w14:paraId="5C16452F">
      <w:pPr>
        <w:pageBreakBefore w:val="0"/>
        <w:numPr>
          <w:ilvl w:val="0"/>
          <w:numId w:val="0"/>
        </w:numPr>
        <w:kinsoku/>
        <w:wordWrap/>
        <w:overflowPunct/>
        <w:topLinePunct w:val="0"/>
        <w:bidi w:val="0"/>
        <w:adjustRightInd/>
        <w:spacing w:before="95" w:beforeLines="30" w:line="578" w:lineRule="exact"/>
        <w:ind w:left="0" w:leftChars="0" w:right="0" w:rightChars="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从递交</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响应文件的截止日期起</w:t>
      </w:r>
      <w:r>
        <w:rPr>
          <w:rFonts w:hint="default" w:ascii="Times New Roman" w:hAnsi="Times New Roman" w:eastAsia="仿宋" w:cs="Times New Roman"/>
          <w:color w:val="000000" w:themeColor="text1"/>
          <w:sz w:val="32"/>
          <w:szCs w:val="32"/>
          <w:u w:val="single"/>
          <w14:textFill>
            <w14:solidFill>
              <w14:schemeClr w14:val="tx1"/>
            </w14:solidFill>
          </w14:textFill>
        </w:rPr>
        <w:t>90</w:t>
      </w:r>
      <w:r>
        <w:rPr>
          <w:rFonts w:hint="default" w:ascii="Times New Roman" w:hAnsi="Times New Roman" w:eastAsia="仿宋" w:cs="Times New Roman"/>
          <w:color w:val="000000" w:themeColor="text1"/>
          <w:sz w:val="32"/>
          <w:szCs w:val="32"/>
          <w14:textFill>
            <w14:solidFill>
              <w14:schemeClr w14:val="tx1"/>
            </w14:solidFill>
          </w14:textFill>
        </w:rPr>
        <w:t>日历天。</w:t>
      </w:r>
    </w:p>
    <w:p w14:paraId="66490EFF">
      <w:pPr>
        <w:pageBreakBefore w:val="0"/>
        <w:kinsoku/>
        <w:wordWrap/>
        <w:overflowPunct/>
        <w:topLinePunct w:val="0"/>
        <w:bidi w:val="0"/>
        <w:adjustRightInd/>
        <w:spacing w:before="95" w:beforeLines="30" w:line="578" w:lineRule="exact"/>
        <w:ind w:left="0" w:leftChars="0" w:right="0" w:firstLine="640" w:firstLineChars="200"/>
        <w:rPr>
          <w:rFonts w:hint="default" w:ascii="黑体" w:hAnsi="黑体" w:eastAsia="黑体" w:cs="黑体"/>
          <w:color w:val="000000" w:themeColor="text1"/>
          <w:sz w:val="32"/>
          <w:szCs w:val="32"/>
          <w:lang w:val="zh-CN"/>
          <w14:textFill>
            <w14:solidFill>
              <w14:schemeClr w14:val="tx1"/>
            </w14:solidFill>
          </w14:textFill>
        </w:rPr>
      </w:pPr>
      <w:bookmarkStart w:id="12" w:name="_Toc123843528"/>
      <w:r>
        <w:rPr>
          <w:rFonts w:hint="default" w:ascii="黑体" w:hAnsi="黑体" w:eastAsia="黑体" w:cs="黑体"/>
          <w:color w:val="000000" w:themeColor="text1"/>
          <w:sz w:val="32"/>
          <w:szCs w:val="32"/>
          <w:lang w:val="zh-CN"/>
          <w14:textFill>
            <w14:solidFill>
              <w14:schemeClr w14:val="tx1"/>
            </w14:solidFill>
          </w14:textFill>
        </w:rPr>
        <w:t>七、</w:t>
      </w:r>
      <w:r>
        <w:rPr>
          <w:rFonts w:hint="eastAsia" w:ascii="黑体" w:hAnsi="黑体" w:eastAsia="黑体" w:cs="黑体"/>
          <w:color w:val="000000" w:themeColor="text1"/>
          <w:sz w:val="32"/>
          <w:szCs w:val="32"/>
          <w:lang w:val="zh-CN"/>
          <w14:textFill>
            <w14:solidFill>
              <w14:schemeClr w14:val="tx1"/>
            </w14:solidFill>
          </w14:textFill>
        </w:rPr>
        <w:t>比选</w:t>
      </w:r>
      <w:r>
        <w:rPr>
          <w:rFonts w:hint="default" w:ascii="黑体" w:hAnsi="黑体" w:eastAsia="黑体" w:cs="黑体"/>
          <w:color w:val="000000" w:themeColor="text1"/>
          <w:sz w:val="32"/>
          <w:szCs w:val="32"/>
          <w:lang w:val="zh-CN"/>
          <w14:textFill>
            <w14:solidFill>
              <w14:schemeClr w14:val="tx1"/>
            </w14:solidFill>
          </w14:textFill>
        </w:rPr>
        <w:t>响应文件的密封和递交</w:t>
      </w:r>
      <w:bookmarkEnd w:id="12"/>
      <w:r>
        <w:rPr>
          <w:rFonts w:hint="default" w:ascii="黑体" w:hAnsi="黑体" w:eastAsia="黑体" w:cs="黑体"/>
          <w:color w:val="000000" w:themeColor="text1"/>
          <w:sz w:val="32"/>
          <w:szCs w:val="32"/>
          <w:lang w:val="zh-CN"/>
          <w14:textFill>
            <w14:solidFill>
              <w14:schemeClr w14:val="tx1"/>
            </w14:solidFill>
          </w14:textFill>
        </w:rPr>
        <w:t>：</w:t>
      </w:r>
    </w:p>
    <w:p w14:paraId="4C011C71">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响应文件的编制和签署</w:t>
      </w:r>
      <w:r>
        <w:rPr>
          <w:rFonts w:hint="default" w:ascii="Times New Roman" w:hAnsi="Times New Roman" w:eastAsia="仿宋" w:cs="Times New Roman"/>
          <w:color w:val="000000" w:themeColor="text1"/>
          <w:sz w:val="32"/>
          <w:szCs w:val="32"/>
          <w:lang w:val="zh-CN"/>
          <w14:textFill>
            <w14:solidFill>
              <w14:schemeClr w14:val="tx1"/>
            </w14:solidFill>
          </w14:textFill>
        </w:rPr>
        <w:t>（实质性要求）</w:t>
      </w:r>
    </w:p>
    <w:p w14:paraId="0F91F362">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响应文件正本壹份，副本贰份，并在其封面上清楚地标明</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响应文件、项目名称、</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响应人名称。</w:t>
      </w:r>
    </w:p>
    <w:p w14:paraId="276B0D45">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响应文件需在规定签章处签字和盖章。</w:t>
      </w:r>
    </w:p>
    <w:p w14:paraId="643D9B5F">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响应文件的打印和书写应清楚工整，任何行间插字、涂改或增删，必须由</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响应人的法定代表人或其授权代表签字并盖</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响应人公章。</w:t>
      </w:r>
    </w:p>
    <w:p w14:paraId="48FDB46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响应文件应由</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响应人法定代表人或其授权代表在</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响应文件要求的地方签字（或加盖私人印章），要求加盖公章的地方加盖单位公章，不得使用专用章（如经济合同章、投标专用章等）或下属单位印章代替。</w:t>
      </w:r>
    </w:p>
    <w:p w14:paraId="04E06C0C">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响应文件需要逐页编目编码。</w:t>
      </w:r>
    </w:p>
    <w:p w14:paraId="75ED64EA">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6.</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响应文件应当采用胶装方式装订成册，不得散装或者合页装订。</w:t>
      </w:r>
    </w:p>
    <w:p w14:paraId="0D2DA974">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7.</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响应文件应根据</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文件的要求制作，签署、盖章。</w:t>
      </w:r>
    </w:p>
    <w:p w14:paraId="4362D0B5">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响应文件的密封和标注（不属于本项目评审范畴，由</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人在接收</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响应文件时及时处理）</w:t>
      </w:r>
    </w:p>
    <w:p w14:paraId="5A17EED4">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xml:space="preserve">1. </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响应文件可以单独密封包装，也可以所有</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响应文件密封包装在一个密封袋内。</w:t>
      </w:r>
    </w:p>
    <w:p w14:paraId="37C5E02D">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xml:space="preserve">2. </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响应文件密封袋的最外层应清楚地标明项目名称、</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响应人名称。</w:t>
      </w:r>
    </w:p>
    <w:p w14:paraId="0FB0FC45">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3.所有外层密封袋的封口处应粘贴牢固，并加盖公章。</w:t>
      </w:r>
    </w:p>
    <w:p w14:paraId="2B4A3EE0">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4.未按以上要求进行密封和标注的</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响应文件，</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人将拒收或者在时间允许的范围内，要求修改完善后接收。</w:t>
      </w:r>
    </w:p>
    <w:p w14:paraId="36155052">
      <w:pPr>
        <w:pageBreakBefore w:val="0"/>
        <w:kinsoku/>
        <w:wordWrap/>
        <w:overflowPunct/>
        <w:topLinePunct w:val="0"/>
        <w:bidi w:val="0"/>
        <w:adjustRightInd/>
        <w:spacing w:before="95" w:beforeLines="30" w:line="578" w:lineRule="exact"/>
        <w:ind w:left="0" w:leftChars="0" w:right="0" w:firstLine="640" w:firstLineChars="200"/>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八、</w:t>
      </w:r>
      <w:r>
        <w:rPr>
          <w:rFonts w:hint="eastAsia" w:ascii="黑体" w:hAnsi="黑体" w:eastAsia="黑体" w:cs="黑体"/>
          <w:color w:val="000000" w:themeColor="text1"/>
          <w:sz w:val="32"/>
          <w:szCs w:val="32"/>
          <w:lang w:val="zh-CN"/>
          <w14:textFill>
            <w14:solidFill>
              <w14:schemeClr w14:val="tx1"/>
            </w14:solidFill>
          </w14:textFill>
        </w:rPr>
        <w:t>比选</w:t>
      </w:r>
      <w:r>
        <w:rPr>
          <w:rFonts w:hint="default" w:ascii="黑体" w:hAnsi="黑体" w:eastAsia="黑体" w:cs="黑体"/>
          <w:color w:val="000000" w:themeColor="text1"/>
          <w:sz w:val="32"/>
          <w:szCs w:val="32"/>
          <w:lang w:val="zh-CN"/>
          <w14:textFill>
            <w14:solidFill>
              <w14:schemeClr w14:val="tx1"/>
            </w14:solidFill>
          </w14:textFill>
        </w:rPr>
        <w:t>程序：</w:t>
      </w:r>
    </w:p>
    <w:p w14:paraId="7CB283FF">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lang w:val="zh-CN"/>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（一）比选由比选人主持。</w:t>
      </w:r>
    </w:p>
    <w:p w14:paraId="77D91F6A">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lang w:val="zh-CN"/>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（二）由现场监督人员检查比选申请文件密封性并签字确认。</w:t>
      </w:r>
    </w:p>
    <w:p w14:paraId="52CE7075">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lang w:val="zh-CN"/>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（三）比选人对比选过程进行记录，并存档备查。</w:t>
      </w:r>
    </w:p>
    <w:p w14:paraId="73AD5F5D">
      <w:pPr>
        <w:pageBreakBefore w:val="0"/>
        <w:kinsoku/>
        <w:wordWrap/>
        <w:overflowPunct/>
        <w:topLinePunct w:val="0"/>
        <w:bidi w:val="0"/>
        <w:adjustRightInd/>
        <w:spacing w:before="95" w:beforeLines="30" w:line="578" w:lineRule="exact"/>
        <w:ind w:left="0" w:leftChars="0" w:right="0" w:firstLine="640" w:firstLineChars="200"/>
        <w:rPr>
          <w:rFonts w:hint="eastAsia"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九、评审办法</w:t>
      </w:r>
      <w:r>
        <w:rPr>
          <w:rFonts w:hint="eastAsia" w:ascii="黑体" w:hAnsi="黑体" w:eastAsia="黑体" w:cs="黑体"/>
          <w:color w:val="000000" w:themeColor="text1"/>
          <w:sz w:val="32"/>
          <w:szCs w:val="32"/>
          <w:lang w:val="zh-CN"/>
          <w14:textFill>
            <w14:solidFill>
              <w14:schemeClr w14:val="tx1"/>
            </w14:solidFill>
          </w14:textFill>
        </w:rPr>
        <w:t>：</w:t>
      </w:r>
    </w:p>
    <w:p w14:paraId="05B0F16A">
      <w:pPr>
        <w:pageBreakBefore w:val="0"/>
        <w:kinsoku/>
        <w:wordWrap/>
        <w:overflowPunct/>
        <w:topLinePunct w:val="0"/>
        <w:bidi w:val="0"/>
        <w:adjustRightInd/>
        <w:spacing w:before="95" w:beforeLines="30" w:line="578" w:lineRule="exact"/>
        <w:ind w:left="0" w:leftChars="0" w:right="0" w:firstLine="640" w:firstLineChars="200"/>
        <w:rPr>
          <w:rFonts w:hint="default" w:ascii="黑体" w:hAnsi="黑体" w:eastAsia="黑体" w:cs="黑体"/>
          <w:color w:val="000000" w:themeColor="text1"/>
          <w:sz w:val="32"/>
          <w:szCs w:val="32"/>
          <w:lang w:val="zh-CN"/>
          <w14:textFill>
            <w14:solidFill>
              <w14:schemeClr w14:val="tx1"/>
            </w14:solidFill>
          </w14:textFill>
        </w:rPr>
      </w:pPr>
      <w:r>
        <w:rPr>
          <w:rFonts w:hint="default" w:ascii="Times New Roman" w:hAnsi="Times New Roman" w:eastAsia="仿宋" w:cs="Times New Roman"/>
          <w:color w:val="000000" w:themeColor="text1"/>
          <w:kern w:val="2"/>
          <w:sz w:val="32"/>
          <w:szCs w:val="32"/>
          <w:lang w:val="zh-CN" w:eastAsia="zh-CN" w:bidi="ar-SA"/>
          <w14:textFill>
            <w14:solidFill>
              <w14:schemeClr w14:val="tx1"/>
            </w14:solidFill>
          </w14:textFill>
        </w:rPr>
        <w:t>参照本</w:t>
      </w:r>
      <w:r>
        <w:rPr>
          <w:rFonts w:hint="eastAsia" w:ascii="Times New Roman" w:hAnsi="Times New Roman" w:eastAsia="仿宋" w:cs="Times New Roman"/>
          <w:color w:val="000000" w:themeColor="text1"/>
          <w:kern w:val="2"/>
          <w:sz w:val="32"/>
          <w:szCs w:val="32"/>
          <w:lang w:val="zh-CN" w:eastAsia="zh-CN" w:bidi="ar-SA"/>
          <w14:textFill>
            <w14:solidFill>
              <w14:schemeClr w14:val="tx1"/>
            </w14:solidFill>
          </w14:textFill>
        </w:rPr>
        <w:t>比选</w:t>
      </w:r>
      <w:r>
        <w:rPr>
          <w:rFonts w:hint="default" w:ascii="Times New Roman" w:hAnsi="Times New Roman" w:eastAsia="仿宋" w:cs="Times New Roman"/>
          <w:color w:val="000000" w:themeColor="text1"/>
          <w:kern w:val="2"/>
          <w:sz w:val="32"/>
          <w:szCs w:val="32"/>
          <w:lang w:val="zh-CN" w:eastAsia="zh-CN" w:bidi="ar-SA"/>
          <w14:textFill>
            <w14:solidFill>
              <w14:schemeClr w14:val="tx1"/>
            </w14:solidFill>
          </w14:textFill>
        </w:rPr>
        <w:t>文件第三章内容。</w:t>
      </w:r>
    </w:p>
    <w:p w14:paraId="12AC497F">
      <w:pPr>
        <w:pageBreakBefore w:val="0"/>
        <w:kinsoku/>
        <w:wordWrap/>
        <w:overflowPunct/>
        <w:topLinePunct w:val="0"/>
        <w:bidi w:val="0"/>
        <w:adjustRightInd/>
        <w:spacing w:before="95" w:beforeLines="30" w:line="578" w:lineRule="exact"/>
        <w:ind w:left="0" w:leftChars="0" w:right="0" w:firstLine="640" w:firstLineChars="200"/>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十、确定成交供应商：</w:t>
      </w:r>
    </w:p>
    <w:p w14:paraId="34AF12DC">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在评审结束后，采购人根据</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小组推荐的供应商顺序确定成交供应商。</w:t>
      </w:r>
    </w:p>
    <w:p w14:paraId="56C941C9">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color w:val="000000" w:themeColor="text1"/>
          <w:sz w:val="32"/>
          <w:szCs w:val="32"/>
          <w14:textFill>
            <w14:solidFill>
              <w14:schemeClr w14:val="tx1"/>
            </w14:solidFill>
          </w14:textFill>
        </w:rPr>
      </w:pPr>
    </w:p>
    <w:p w14:paraId="310AF23D">
      <w:pPr>
        <w:pStyle w:val="21"/>
        <w:pageBreakBefore w:val="0"/>
        <w:kinsoku/>
        <w:wordWrap/>
        <w:overflowPunct/>
        <w:topLinePunct w:val="0"/>
        <w:bidi w:val="0"/>
        <w:adjustRightInd/>
        <w:spacing w:before="95" w:beforeLines="30" w:after="0" w:line="578" w:lineRule="exact"/>
        <w:ind w:left="0" w:leftChars="0" w:right="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Times New Roman" w:hAnsi="Times New Roman" w:eastAsia="仿宋" w:cs="Times New Roman"/>
          <w:sz w:val="32"/>
          <w:szCs w:val="32"/>
        </w:rPr>
        <w:br w:type="page"/>
      </w:r>
      <w:bookmarkStart w:id="13" w:name="_Toc8526"/>
      <w:r>
        <w:rPr>
          <w:rFonts w:hint="default"/>
        </w:rPr>
        <w:t>第三章 评审办法</w:t>
      </w:r>
      <w:bookmarkEnd w:id="13"/>
    </w:p>
    <w:p w14:paraId="4DBE601D">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p>
    <w:p w14:paraId="5CC76780">
      <w:pPr>
        <w:pStyle w:val="4"/>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一、总则</w:t>
      </w:r>
    </w:p>
    <w:p w14:paraId="661CC87C">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小组在评审过程中，应当按照相关法律法规的规定履行职责和义务，不得违法评审、违反评审工作纪律。</w:t>
      </w:r>
    </w:p>
    <w:p w14:paraId="640A34C6">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（二）评标组织</w:t>
      </w:r>
    </w:p>
    <w:p w14:paraId="01C41457">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1、本项目评标小组由采购人组织。</w:t>
      </w:r>
    </w:p>
    <w:p w14:paraId="754074E2">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2、评标、决标全过程由监督代表监督。</w:t>
      </w:r>
    </w:p>
    <w:p w14:paraId="72F05794">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（三）</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工作应遵循公平、公正、科学及择优的原则，并以相同的</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程序和标准对待所有的供应商。</w:t>
      </w:r>
    </w:p>
    <w:p w14:paraId="3F17DEDD">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小组按照</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文件规定的</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方法和标准进行</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，并独立履行下列职责：</w:t>
      </w:r>
    </w:p>
    <w:p w14:paraId="6E734EF4">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1、熟悉和理解</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文件，确定</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文件内容是否违反国家有关强制性规定或者</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文件存在歧义、重大缺陷；</w:t>
      </w:r>
    </w:p>
    <w:p w14:paraId="70CCFFB5">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2、审查供应商响应文件是否满足</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文件要求，并作出公正评价；</w:t>
      </w:r>
    </w:p>
    <w:p w14:paraId="2C3A01EB">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3、根据需要要求供应商对</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文件有关事项作出澄清、说明或者纠正；</w:t>
      </w:r>
    </w:p>
    <w:p w14:paraId="47CC3BB7">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4、推荐成交供应商，或者受采购人委托确定成交供应商；</w:t>
      </w:r>
    </w:p>
    <w:p w14:paraId="2961239F">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5、起草评审报告并进行签署；</w:t>
      </w:r>
    </w:p>
    <w:p w14:paraId="6F430137">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6、向采购人报告非法干预评审工作的行为；</w:t>
      </w:r>
    </w:p>
    <w:p w14:paraId="1C4DC0CB">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7、法律、法规和规章规定的其他职责。</w:t>
      </w:r>
    </w:p>
    <w:p w14:paraId="11F3B885">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（五）（实质性要求）</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过程独立、保密。供应商非法干预</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过程的，其响应文件作为无效处理。</w:t>
      </w:r>
    </w:p>
    <w:p w14:paraId="39FEB378">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（六）</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小组评价响应文件，除</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小组要求其澄清、说明或者纠正而提供的资料外，仅依据响应文件本身的内容，不寻求供应商提供其他外部证据。</w:t>
      </w:r>
    </w:p>
    <w:p w14:paraId="34C6030C">
      <w:pPr>
        <w:pStyle w:val="4"/>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二、评审程序</w:t>
      </w:r>
    </w:p>
    <w:p w14:paraId="41B52CAD">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（一）熟悉和理解</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文件和停止评审。</w:t>
      </w:r>
    </w:p>
    <w:p w14:paraId="12B4D745">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小组正式评审前，应当对</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文件进行熟悉和理解，内容主要包括</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文件中供应商资格条件要求、采购项目技术、服务和商务要求、评审方法和标准、采购政策要求等。</w:t>
      </w:r>
    </w:p>
    <w:p w14:paraId="1AB7E9CB">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2.本</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文件有下列情形之一的，</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小组应当停止评审：</w:t>
      </w:r>
    </w:p>
    <w:p w14:paraId="1A7DB6C8">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（1）</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文件的规定存在歧义、重大缺陷的；</w:t>
      </w:r>
    </w:p>
    <w:p w14:paraId="2108907B">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（2）</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文件明显以不合理条件对供应商实行差别待遇或者歧视待遇的；</w:t>
      </w:r>
    </w:p>
    <w:p w14:paraId="49200208">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（3）</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文件载明的成交原则不合法的；</w:t>
      </w:r>
    </w:p>
    <w:p w14:paraId="3EADC152">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（4）</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文件有违反国家其他有关强制性规定的情形。</w:t>
      </w:r>
    </w:p>
    <w:p w14:paraId="3333189F">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3.出现上述第2条规定应当停止评审情形的，</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小组应当向采购人书面说明情况。除本条规定的情形外，</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小组不得以任何方式和理由停止评审。</w:t>
      </w:r>
    </w:p>
    <w:p w14:paraId="4BD76C6F">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小组不得以下列情形对供应商响应文件作无效处理：</w:t>
      </w:r>
    </w:p>
    <w:p w14:paraId="27D05A70">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（1）响应文件装订、纸张、文件排序、编目编码等非实质性的格式、形式问题。</w:t>
      </w:r>
    </w:p>
    <w:p w14:paraId="7CB8E52D">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（2）供应商响应文件格式不符合采购文件所述的响应文件格式要求。</w:t>
      </w:r>
    </w:p>
    <w:p w14:paraId="231B1C7A">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（二）资格性审查。</w:t>
      </w:r>
    </w:p>
    <w:p w14:paraId="0D53260E">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小组应依据法律法规和</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文件的规定，对响应文件是否按照规定要求提供资格性证明材料、是否属于禁止参加</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的供应商等进行审查，以确定供应商是否具备</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资格。</w:t>
      </w:r>
    </w:p>
    <w:p w14:paraId="3CB324D7">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2.资格性审查结束后，</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小组应当出具资格性审查报告，没有通过资格审查的供应商，</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小组应当在资格审查报告中说明原因。</w:t>
      </w:r>
    </w:p>
    <w:p w14:paraId="1E905537">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小组应依据</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文件规定的所有实质性要求，对符合资格的响应文件进行有效性、完整性和响应程度审查，以确定参加</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的供应商名单。</w:t>
      </w:r>
    </w:p>
    <w:p w14:paraId="72FD8B2F">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4.未通过资格性审查的供应商或其响应文件有效性、完整性和响应不符合的，</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小组应填写供应商淘汰表，写明未通过的原因，并由供应商签字确认，供应商拒绝签字的，</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小组应注明情况并经监督人员签字确认。</w:t>
      </w:r>
    </w:p>
    <w:p w14:paraId="4339EE7B">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5.通过资格性审查和实质性响应审查的供应商不足 3 家的，终止本次采购活动，并发布终止采购活动公告。</w:t>
      </w:r>
    </w:p>
    <w:p w14:paraId="41087B8B">
      <w:pPr>
        <w:pStyle w:val="8"/>
        <w:pageBreakBefore w:val="0"/>
        <w:kinsoku/>
        <w:wordWrap/>
        <w:overflowPunct/>
        <w:topLinePunct w:val="0"/>
        <w:bidi w:val="0"/>
        <w:adjustRightInd/>
        <w:spacing w:before="95" w:beforeLines="30" w:after="0" w:line="578" w:lineRule="exact"/>
        <w:ind w:left="0" w:leftChars="0" w:right="0"/>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供应商资格性审查表</w:t>
      </w:r>
    </w:p>
    <w:tbl>
      <w:tblPr>
        <w:tblStyle w:val="22"/>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4597"/>
        <w:gridCol w:w="2835"/>
      </w:tblGrid>
      <w:tr w14:paraId="72D67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7CC4194C">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序号</w:t>
            </w:r>
          </w:p>
        </w:tc>
        <w:tc>
          <w:tcPr>
            <w:tcW w:w="4597" w:type="dxa"/>
            <w:vAlign w:val="center"/>
          </w:tcPr>
          <w:p w14:paraId="05AD904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审查内容</w:t>
            </w:r>
          </w:p>
        </w:tc>
        <w:tc>
          <w:tcPr>
            <w:tcW w:w="2835" w:type="dxa"/>
            <w:vAlign w:val="center"/>
          </w:tcPr>
          <w:p w14:paraId="32459E1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审核结果</w:t>
            </w:r>
          </w:p>
        </w:tc>
      </w:tr>
      <w:tr w14:paraId="43D33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3161ACD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w:t>
            </w:r>
          </w:p>
        </w:tc>
        <w:tc>
          <w:tcPr>
            <w:tcW w:w="4597" w:type="dxa"/>
            <w:vAlign w:val="center"/>
          </w:tcPr>
          <w:p w14:paraId="065AC88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是否是在中华人民共和国境内注册，具有独立承担民事责任能力的机构。</w:t>
            </w:r>
          </w:p>
        </w:tc>
        <w:tc>
          <w:tcPr>
            <w:tcW w:w="2835" w:type="dxa"/>
            <w:vAlign w:val="center"/>
          </w:tcPr>
          <w:p w14:paraId="50D2FE2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3DFD6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29F210D8">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w:t>
            </w:r>
          </w:p>
        </w:tc>
        <w:tc>
          <w:tcPr>
            <w:tcW w:w="4597" w:type="dxa"/>
            <w:vAlign w:val="center"/>
          </w:tcPr>
          <w:p w14:paraId="2EA80C4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是否具有良好的商业信誉和健全的财务会计制度。</w:t>
            </w:r>
          </w:p>
        </w:tc>
        <w:tc>
          <w:tcPr>
            <w:tcW w:w="2835" w:type="dxa"/>
            <w:vAlign w:val="center"/>
          </w:tcPr>
          <w:p w14:paraId="5A7AD76A">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2DF97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0CED002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w:t>
            </w:r>
          </w:p>
        </w:tc>
        <w:tc>
          <w:tcPr>
            <w:tcW w:w="4597" w:type="dxa"/>
            <w:vAlign w:val="center"/>
          </w:tcPr>
          <w:p w14:paraId="5B712DD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是否具有履行合同所必须的设备和专业技术能力。</w:t>
            </w:r>
          </w:p>
        </w:tc>
        <w:tc>
          <w:tcPr>
            <w:tcW w:w="2835" w:type="dxa"/>
            <w:vAlign w:val="center"/>
          </w:tcPr>
          <w:p w14:paraId="2BD20635">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65D45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2B1DD7C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w:t>
            </w:r>
          </w:p>
        </w:tc>
        <w:tc>
          <w:tcPr>
            <w:tcW w:w="4597" w:type="dxa"/>
            <w:vAlign w:val="center"/>
          </w:tcPr>
          <w:p w14:paraId="1BB2E508">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是否具有依法缴纳税收和社会保障资金的良好记录。</w:t>
            </w:r>
          </w:p>
        </w:tc>
        <w:tc>
          <w:tcPr>
            <w:tcW w:w="2835" w:type="dxa"/>
            <w:vAlign w:val="center"/>
          </w:tcPr>
          <w:p w14:paraId="0483B16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7978B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1FA8FA0E">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w:t>
            </w:r>
          </w:p>
        </w:tc>
        <w:tc>
          <w:tcPr>
            <w:tcW w:w="4597" w:type="dxa"/>
            <w:vAlign w:val="center"/>
          </w:tcPr>
          <w:p w14:paraId="77546E1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是否参加本次</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活动前三年内，在经营活动中没有重大违法违规记录。</w:t>
            </w:r>
          </w:p>
        </w:tc>
        <w:tc>
          <w:tcPr>
            <w:tcW w:w="2835" w:type="dxa"/>
            <w:vAlign w:val="center"/>
          </w:tcPr>
          <w:p w14:paraId="6C4D27C1">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1EB20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4F7FE09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6</w:t>
            </w:r>
          </w:p>
        </w:tc>
        <w:tc>
          <w:tcPr>
            <w:tcW w:w="4597" w:type="dxa"/>
            <w:vAlign w:val="center"/>
          </w:tcPr>
          <w:p w14:paraId="1E38C4CC">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是否存在与单位负责人为同一人或者存在直接控股、管理关系的其他供应商参与同一合同项下的采购活动的行为。</w:t>
            </w:r>
          </w:p>
        </w:tc>
        <w:tc>
          <w:tcPr>
            <w:tcW w:w="2835" w:type="dxa"/>
            <w:vAlign w:val="center"/>
          </w:tcPr>
          <w:p w14:paraId="5DD3BD7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06682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327902F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7</w:t>
            </w:r>
          </w:p>
        </w:tc>
        <w:tc>
          <w:tcPr>
            <w:tcW w:w="4597" w:type="dxa"/>
            <w:vAlign w:val="center"/>
          </w:tcPr>
          <w:p w14:paraId="694AAE0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是否存在和其他供应商在同一合同项下的采购项目中，同时委托同一个自然人、同一家庭的人员、同一单位的人员作为代理人的行为。</w:t>
            </w:r>
          </w:p>
        </w:tc>
        <w:tc>
          <w:tcPr>
            <w:tcW w:w="2835" w:type="dxa"/>
            <w:vAlign w:val="center"/>
          </w:tcPr>
          <w:p w14:paraId="7A27149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4A460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499B605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8</w:t>
            </w:r>
          </w:p>
        </w:tc>
        <w:tc>
          <w:tcPr>
            <w:tcW w:w="4597" w:type="dxa"/>
            <w:vAlign w:val="center"/>
          </w:tcPr>
          <w:p w14:paraId="15CBC1D8">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lang w:eastAsia="zh-CN"/>
                <w14:textFill>
                  <w14:solidFill>
                    <w14:schemeClr w14:val="tx1"/>
                  </w14:solidFill>
                </w14:textFill>
              </w:rPr>
            </w:pPr>
            <w:r>
              <w:rPr>
                <w:rFonts w:hint="eastAsia" w:ascii="Times New Roman" w:hAnsi="Times New Roman" w:eastAsia="仿宋" w:cs="Times New Roman"/>
                <w:color w:val="000000" w:themeColor="text1"/>
                <w:sz w:val="32"/>
                <w:szCs w:val="32"/>
                <w:lang w:eastAsia="zh-CN"/>
                <w14:textFill>
                  <w14:solidFill>
                    <w14:schemeClr w14:val="tx1"/>
                  </w14:solidFill>
                </w14:textFill>
              </w:rPr>
              <w:t>房屋建筑施工图审查二级及以上</w:t>
            </w:r>
          </w:p>
        </w:tc>
        <w:tc>
          <w:tcPr>
            <w:tcW w:w="2835" w:type="dxa"/>
            <w:vAlign w:val="center"/>
          </w:tcPr>
          <w:p w14:paraId="5F09C4C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178AC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5CDC7A9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9</w:t>
            </w:r>
          </w:p>
        </w:tc>
        <w:tc>
          <w:tcPr>
            <w:tcW w:w="4597" w:type="dxa"/>
            <w:vAlign w:val="center"/>
          </w:tcPr>
          <w:p w14:paraId="64BC84C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是否为联合体参与</w:t>
            </w:r>
          </w:p>
        </w:tc>
        <w:tc>
          <w:tcPr>
            <w:tcW w:w="2835" w:type="dxa"/>
            <w:vAlign w:val="center"/>
          </w:tcPr>
          <w:p w14:paraId="3C4F2AE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6D7A0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504806C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10</w:t>
            </w:r>
          </w:p>
        </w:tc>
        <w:tc>
          <w:tcPr>
            <w:tcW w:w="4597" w:type="dxa"/>
            <w:vAlign w:val="center"/>
          </w:tcPr>
          <w:p w14:paraId="0FE652F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sz w:val="32"/>
                <w:szCs w:val="32"/>
              </w:rPr>
              <w:t>是否存在合同分包</w:t>
            </w:r>
          </w:p>
        </w:tc>
        <w:tc>
          <w:tcPr>
            <w:tcW w:w="2835" w:type="dxa"/>
            <w:vAlign w:val="center"/>
          </w:tcPr>
          <w:p w14:paraId="1FC65B2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073E0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6BD0451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11</w:t>
            </w:r>
          </w:p>
        </w:tc>
        <w:tc>
          <w:tcPr>
            <w:tcW w:w="4597" w:type="dxa"/>
            <w:vAlign w:val="center"/>
          </w:tcPr>
          <w:p w14:paraId="02E125C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其他类似效力要求</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1、</w:t>
            </w:r>
            <w:r>
              <w:rPr>
                <w:rFonts w:hint="default" w:ascii="Times New Roman" w:hAnsi="Times New Roman" w:eastAsia="仿宋" w:cs="Times New Roman"/>
                <w:color w:val="000000" w:themeColor="text1"/>
                <w:sz w:val="32"/>
                <w:szCs w:val="32"/>
                <w14:textFill>
                  <w14:solidFill>
                    <w14:schemeClr w14:val="tx1"/>
                  </w14:solidFill>
                </w14:textFill>
              </w:rPr>
              <w:t>法定代表人身份证明</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；2、</w:t>
            </w:r>
            <w:r>
              <w:rPr>
                <w:rFonts w:hint="default" w:ascii="Times New Roman" w:hAnsi="Times New Roman" w:eastAsia="仿宋" w:cs="Times New Roman"/>
                <w:color w:val="000000" w:themeColor="text1"/>
                <w:sz w:val="32"/>
                <w:szCs w:val="32"/>
                <w14:textFill>
                  <w14:solidFill>
                    <w14:schemeClr w14:val="tx1"/>
                  </w14:solidFill>
                </w14:textFill>
              </w:rPr>
              <w:t>法定代表人授权委托书</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 w:cs="Times New Roman"/>
                <w:color w:val="000000" w:themeColor="text1"/>
                <w:sz w:val="32"/>
                <w:szCs w:val="32"/>
                <w14:textFill>
                  <w14:solidFill>
                    <w14:schemeClr w14:val="tx1"/>
                  </w14:solidFill>
                </w14:textFill>
              </w:rPr>
              <w:t>法人及经办人身份复印件</w:t>
            </w:r>
          </w:p>
        </w:tc>
        <w:tc>
          <w:tcPr>
            <w:tcW w:w="2835" w:type="dxa"/>
            <w:vAlign w:val="center"/>
          </w:tcPr>
          <w:p w14:paraId="0F5734D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557BB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9" w:type="dxa"/>
            <w:gridSpan w:val="2"/>
            <w:vAlign w:val="center"/>
          </w:tcPr>
          <w:p w14:paraId="6DC6176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审查结论</w:t>
            </w:r>
          </w:p>
        </w:tc>
        <w:tc>
          <w:tcPr>
            <w:tcW w:w="2835" w:type="dxa"/>
            <w:vAlign w:val="center"/>
          </w:tcPr>
          <w:p w14:paraId="27018418">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bl>
    <w:p w14:paraId="22AE839C">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响应文件满足以上符合性审查要求的，则通过</w:t>
      </w:r>
      <w:r>
        <w:rPr>
          <w:rFonts w:hint="default" w:ascii="Times New Roman" w:hAnsi="Times New Roman" w:eastAsia="仿宋" w:cs="Times New Roman"/>
          <w:color w:val="000000" w:themeColor="text1"/>
          <w:sz w:val="32"/>
          <w:szCs w:val="32"/>
          <w:lang w:eastAsia="zh-CN"/>
          <w14:textFill>
            <w14:solidFill>
              <w14:schemeClr w14:val="tx1"/>
            </w14:solidFill>
          </w14:textFill>
        </w:rPr>
        <w:t>资格</w:t>
      </w:r>
      <w:r>
        <w:rPr>
          <w:rFonts w:hint="default" w:ascii="Times New Roman" w:hAnsi="Times New Roman" w:eastAsia="仿宋" w:cs="Times New Roman"/>
          <w:color w:val="000000" w:themeColor="text1"/>
          <w:sz w:val="32"/>
          <w:szCs w:val="32"/>
          <w14:textFill>
            <w14:solidFill>
              <w14:schemeClr w14:val="tx1"/>
            </w14:solidFill>
          </w14:textFill>
        </w:rPr>
        <w:t>审查；如有任意一项未满足</w:t>
      </w:r>
      <w:r>
        <w:rPr>
          <w:rFonts w:hint="default" w:ascii="Times New Roman" w:hAnsi="Times New Roman" w:eastAsia="仿宋" w:cs="Times New Roman"/>
          <w:color w:val="000000" w:themeColor="text1"/>
          <w:sz w:val="32"/>
          <w:szCs w:val="32"/>
          <w:lang w:eastAsia="zh-CN"/>
          <w14:textFill>
            <w14:solidFill>
              <w14:schemeClr w14:val="tx1"/>
            </w14:solidFill>
          </w14:textFill>
        </w:rPr>
        <w:t>资格</w:t>
      </w:r>
      <w:r>
        <w:rPr>
          <w:rFonts w:hint="default" w:ascii="Times New Roman" w:hAnsi="Times New Roman" w:eastAsia="仿宋" w:cs="Times New Roman"/>
          <w:color w:val="000000" w:themeColor="text1"/>
          <w:sz w:val="32"/>
          <w:szCs w:val="32"/>
          <w14:textFill>
            <w14:solidFill>
              <w14:schemeClr w14:val="tx1"/>
            </w14:solidFill>
          </w14:textFill>
        </w:rPr>
        <w:t>审查要求的，则按无效响应处理，并在</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报告中载明未通过</w:t>
      </w:r>
      <w:r>
        <w:rPr>
          <w:rFonts w:hint="default" w:ascii="Times New Roman" w:hAnsi="Times New Roman" w:eastAsia="仿宋" w:cs="Times New Roman"/>
          <w:color w:val="000000" w:themeColor="text1"/>
          <w:sz w:val="32"/>
          <w:szCs w:val="32"/>
          <w:lang w:eastAsia="zh-CN"/>
          <w14:textFill>
            <w14:solidFill>
              <w14:schemeClr w14:val="tx1"/>
            </w14:solidFill>
          </w14:textFill>
        </w:rPr>
        <w:t>资格</w:t>
      </w:r>
      <w:r>
        <w:rPr>
          <w:rFonts w:hint="default" w:ascii="Times New Roman" w:hAnsi="Times New Roman" w:eastAsia="仿宋" w:cs="Times New Roman"/>
          <w:color w:val="000000" w:themeColor="text1"/>
          <w:sz w:val="32"/>
          <w:szCs w:val="32"/>
          <w14:textFill>
            <w14:solidFill>
              <w14:schemeClr w14:val="tx1"/>
            </w14:solidFill>
          </w14:textFill>
        </w:rPr>
        <w:t>审查的具体原因。</w:t>
      </w:r>
    </w:p>
    <w:p w14:paraId="6E7FF520">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（三）</w:t>
      </w:r>
      <w:r>
        <w:rPr>
          <w:rFonts w:hint="default" w:ascii="Times New Roman" w:hAnsi="Times New Roman" w:eastAsia="仿宋" w:cs="Times New Roman"/>
          <w:color w:val="000000" w:themeColor="text1"/>
          <w:sz w:val="32"/>
          <w:szCs w:val="32"/>
          <w14:textFill>
            <w14:solidFill>
              <w14:schemeClr w14:val="tx1"/>
            </w14:solidFill>
          </w14:textFill>
        </w:rPr>
        <w:t>符合性审查</w:t>
      </w:r>
    </w:p>
    <w:p w14:paraId="4E8F440A">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开始前，</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小组对供应商首次提交的响应文件（包括报价）进行审查，审查内容为</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文件不允许实质性变动的实质性要求，不符合实质性要求或应当作无效响应处理的，作无效响应处理。</w:t>
      </w:r>
    </w:p>
    <w:p w14:paraId="79231C6C">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小组应对供应商已标价清单进行算术性复核，如果出现下列不一致的，按以下原则进行修正：</w:t>
      </w:r>
    </w:p>
    <w:p w14:paraId="1AE711F7">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（1）报价大写金额和小写金额不一致的，以大写金额为准。但大写金额文字存在错误的，应当先对大写金额的文字错误进行澄清、说明或者更正，再行修正。</w:t>
      </w:r>
    </w:p>
    <w:p w14:paraId="09CB2B68">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（2）总价金额与依据单价计算出的结果不一致的，以单价为准修正总价，但单价小数点有明显错误的除外。</w:t>
      </w:r>
    </w:p>
    <w:p w14:paraId="651B76B5">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修正后的报价经供应商确认后产生约束力，供应商不确认的，其响应文件作为无效处理。供应商确认采取书面方式并经供应商授权代表签字。</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小组不得未经书面形式要求供应商确认，直接将供应商响应文件作为无效处理。</w:t>
      </w:r>
    </w:p>
    <w:p w14:paraId="106D5B18">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在符合性审查过程中，如果出现</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小组成员意见不一致的情况，按照少数服从多数的原则确定，但不得违背政府采购基本原则和</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文件规定。</w:t>
      </w:r>
    </w:p>
    <w:p w14:paraId="6A14D7B2">
      <w:pPr>
        <w:pStyle w:val="8"/>
        <w:pageBreakBefore w:val="0"/>
        <w:kinsoku/>
        <w:wordWrap/>
        <w:overflowPunct/>
        <w:topLinePunct w:val="0"/>
        <w:bidi w:val="0"/>
        <w:adjustRightInd/>
        <w:spacing w:before="95" w:beforeLines="30" w:after="0" w:line="578" w:lineRule="exact"/>
        <w:ind w:left="0" w:leftChars="0" w:right="0"/>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符合性审查表</w:t>
      </w:r>
    </w:p>
    <w:tbl>
      <w:tblPr>
        <w:tblStyle w:val="2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81"/>
        <w:gridCol w:w="4893"/>
        <w:gridCol w:w="3000"/>
      </w:tblGrid>
      <w:tr w14:paraId="49A2B2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4EC78B66">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textAlignment w:val="auto"/>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序号</w:t>
            </w:r>
          </w:p>
        </w:tc>
        <w:tc>
          <w:tcPr>
            <w:tcW w:w="4893" w:type="dxa"/>
            <w:vAlign w:val="center"/>
          </w:tcPr>
          <w:p w14:paraId="4492A7FB">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符合性审查内容</w:t>
            </w:r>
          </w:p>
        </w:tc>
        <w:tc>
          <w:tcPr>
            <w:tcW w:w="3000" w:type="dxa"/>
            <w:vAlign w:val="center"/>
          </w:tcPr>
          <w:p w14:paraId="580B1E67">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审核结果</w:t>
            </w:r>
          </w:p>
        </w:tc>
      </w:tr>
      <w:tr w14:paraId="605D2E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2A876A60">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1</w:t>
            </w:r>
          </w:p>
        </w:tc>
        <w:tc>
          <w:tcPr>
            <w:tcW w:w="4893" w:type="dxa"/>
            <w:vAlign w:val="center"/>
          </w:tcPr>
          <w:p w14:paraId="23BDF949">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lang w:eastAsia="zh-CN"/>
              </w:rPr>
            </w:pPr>
            <w:r>
              <w:rPr>
                <w:rFonts w:hint="default" w:ascii="Times New Roman" w:hAnsi="Times New Roman" w:eastAsia="仿宋" w:cs="Times New Roman"/>
                <w:spacing w:val="-4"/>
                <w:sz w:val="32"/>
                <w:szCs w:val="32"/>
              </w:rPr>
              <w:t>供应商基本信息表</w:t>
            </w:r>
          </w:p>
        </w:tc>
        <w:tc>
          <w:tcPr>
            <w:tcW w:w="3000" w:type="dxa"/>
            <w:vAlign w:val="center"/>
          </w:tcPr>
          <w:p w14:paraId="2E5448D5">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0D0992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1490C84A">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lang w:val="en-US" w:eastAsia="zh-CN"/>
              </w:rPr>
            </w:pPr>
            <w:r>
              <w:rPr>
                <w:rFonts w:hint="default" w:ascii="Times New Roman" w:hAnsi="Times New Roman" w:eastAsia="仿宋" w:cs="Times New Roman"/>
                <w:spacing w:val="-4"/>
                <w:sz w:val="32"/>
                <w:szCs w:val="32"/>
                <w:lang w:val="en-US" w:eastAsia="zh-CN"/>
              </w:rPr>
              <w:t>2</w:t>
            </w:r>
          </w:p>
        </w:tc>
        <w:tc>
          <w:tcPr>
            <w:tcW w:w="4893" w:type="dxa"/>
            <w:vAlign w:val="center"/>
          </w:tcPr>
          <w:p w14:paraId="6D88DC68">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报价表</w:t>
            </w:r>
          </w:p>
        </w:tc>
        <w:tc>
          <w:tcPr>
            <w:tcW w:w="3000" w:type="dxa"/>
            <w:vAlign w:val="center"/>
          </w:tcPr>
          <w:p w14:paraId="5D0998CC">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24D528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603E10DA">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lang w:val="en-US" w:eastAsia="zh-CN"/>
              </w:rPr>
            </w:pPr>
            <w:r>
              <w:rPr>
                <w:rFonts w:hint="default" w:ascii="Times New Roman" w:hAnsi="Times New Roman" w:eastAsia="仿宋" w:cs="Times New Roman"/>
                <w:spacing w:val="-4"/>
                <w:sz w:val="32"/>
                <w:szCs w:val="32"/>
                <w:lang w:val="en-US" w:eastAsia="zh-CN"/>
              </w:rPr>
              <w:t>3</w:t>
            </w:r>
          </w:p>
        </w:tc>
        <w:tc>
          <w:tcPr>
            <w:tcW w:w="4893" w:type="dxa"/>
            <w:vAlign w:val="center"/>
          </w:tcPr>
          <w:p w14:paraId="1DC05DEF">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技术要求应答表</w:t>
            </w:r>
          </w:p>
        </w:tc>
        <w:tc>
          <w:tcPr>
            <w:tcW w:w="3000" w:type="dxa"/>
            <w:vAlign w:val="center"/>
          </w:tcPr>
          <w:p w14:paraId="38ED01E6">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0021C9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186C0229">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lang w:val="en-US" w:eastAsia="zh-CN"/>
              </w:rPr>
            </w:pPr>
            <w:r>
              <w:rPr>
                <w:rFonts w:hint="default" w:ascii="Times New Roman" w:hAnsi="Times New Roman" w:eastAsia="仿宋" w:cs="Times New Roman"/>
                <w:spacing w:val="-4"/>
                <w:sz w:val="32"/>
                <w:szCs w:val="32"/>
                <w:lang w:val="en-US" w:eastAsia="zh-CN"/>
              </w:rPr>
              <w:t>4</w:t>
            </w:r>
          </w:p>
        </w:tc>
        <w:tc>
          <w:tcPr>
            <w:tcW w:w="4893" w:type="dxa"/>
            <w:vAlign w:val="center"/>
          </w:tcPr>
          <w:p w14:paraId="22CC1B12">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商务要求应答表</w:t>
            </w:r>
          </w:p>
        </w:tc>
        <w:tc>
          <w:tcPr>
            <w:tcW w:w="3000" w:type="dxa"/>
            <w:vAlign w:val="center"/>
          </w:tcPr>
          <w:p w14:paraId="17807B14">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2A37EC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7" w:hRule="atLeast"/>
        </w:trPr>
        <w:tc>
          <w:tcPr>
            <w:tcW w:w="1081" w:type="dxa"/>
            <w:vAlign w:val="center"/>
          </w:tcPr>
          <w:p w14:paraId="5FFE4DB0">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5</w:t>
            </w:r>
          </w:p>
        </w:tc>
        <w:tc>
          <w:tcPr>
            <w:tcW w:w="4893" w:type="dxa"/>
            <w:vAlign w:val="center"/>
          </w:tcPr>
          <w:p w14:paraId="2AA1F9F4">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文件签署和盖章</w:t>
            </w:r>
          </w:p>
        </w:tc>
        <w:tc>
          <w:tcPr>
            <w:tcW w:w="3000" w:type="dxa"/>
            <w:vAlign w:val="center"/>
          </w:tcPr>
          <w:p w14:paraId="727BA8F1">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227687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17A9D16B">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6</w:t>
            </w:r>
          </w:p>
        </w:tc>
        <w:tc>
          <w:tcPr>
            <w:tcW w:w="4893" w:type="dxa"/>
            <w:vAlign w:val="center"/>
          </w:tcPr>
          <w:p w14:paraId="6FD7CD4D">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文件的其他要求</w:t>
            </w:r>
          </w:p>
        </w:tc>
        <w:tc>
          <w:tcPr>
            <w:tcW w:w="3000" w:type="dxa"/>
            <w:vAlign w:val="center"/>
          </w:tcPr>
          <w:p w14:paraId="4928ED99">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30E6D0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4" w:type="dxa"/>
            <w:gridSpan w:val="2"/>
            <w:vAlign w:val="center"/>
          </w:tcPr>
          <w:p w14:paraId="3FE5C67C">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审查结论</w:t>
            </w:r>
          </w:p>
        </w:tc>
        <w:tc>
          <w:tcPr>
            <w:tcW w:w="3000" w:type="dxa"/>
            <w:vAlign w:val="center"/>
          </w:tcPr>
          <w:p w14:paraId="10EC944B">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bl>
    <w:p w14:paraId="14613FE8">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响应文件满足以上符合性审查要求的，则通过符合性审查；如有任意一项未满足符合性审查要求的，则按无效响应处理，并在</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报告中载明未通过符合性审查的具体原因。</w:t>
      </w:r>
    </w:p>
    <w:p w14:paraId="75D7CFFD">
      <w:pPr>
        <w:pStyle w:val="8"/>
        <w:pageBreakBefore w:val="0"/>
        <w:kinsoku/>
        <w:wordWrap/>
        <w:overflowPunct/>
        <w:topLinePunct w:val="0"/>
        <w:bidi w:val="0"/>
        <w:adjustRightInd/>
        <w:spacing w:before="95" w:beforeLines="30" w:after="0" w:line="578" w:lineRule="exact"/>
        <w:ind w:left="0" w:leftChars="0" w:right="0" w:firstLine="640" w:firstLineChars="200"/>
        <w:rPr>
          <w:rFonts w:hint="eastAsia" w:ascii="Times New Roman" w:hAnsi="Times New Roman" w:eastAsia="仿宋" w:cs="Times New Roman"/>
          <w:color w:val="000000" w:themeColor="text1"/>
          <w:sz w:val="32"/>
          <w:szCs w:val="32"/>
          <w:lang w:eastAsia="zh-CN"/>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w:t>
      </w:r>
      <w:r>
        <w:rPr>
          <w:rFonts w:hint="eastAsia" w:eastAsia="仿宋" w:cs="Times New Roman"/>
          <w:color w:val="000000" w:themeColor="text1"/>
          <w:sz w:val="32"/>
          <w:szCs w:val="32"/>
          <w:lang w:eastAsia="zh-CN"/>
          <w14:textFill>
            <w14:solidFill>
              <w14:schemeClr w14:val="tx1"/>
            </w14:solidFill>
          </w14:textFill>
        </w:rPr>
        <w:t>比选</w:t>
      </w:r>
    </w:p>
    <w:p w14:paraId="66512693">
      <w:pPr>
        <w:pStyle w:val="8"/>
        <w:pageBreakBefore w:val="0"/>
        <w:kinsoku/>
        <w:wordWrap/>
        <w:overflowPunct/>
        <w:topLinePunct w:val="0"/>
        <w:bidi w:val="0"/>
        <w:adjustRightInd/>
        <w:spacing w:before="95" w:beforeLines="30" w:after="0" w:line="578" w:lineRule="exact"/>
        <w:ind w:left="0" w:leftChars="0" w:right="0" w:firstLine="640" w:firstLineChars="200"/>
        <w:rPr>
          <w:rFonts w:hint="eastAsia" w:ascii="Times New Roman" w:hAnsi="Times New Roman" w:eastAsia="仿宋" w:cs="Times New Roman"/>
          <w:color w:val="000000" w:themeColor="text1"/>
          <w:sz w:val="32"/>
          <w:szCs w:val="32"/>
          <w:lang w:eastAsia="zh-CN"/>
          <w14:textFill>
            <w14:solidFill>
              <w14:schemeClr w14:val="tx1"/>
            </w14:solidFill>
          </w14:textFill>
        </w:rPr>
      </w:pPr>
      <w:r>
        <w:rPr>
          <w:rFonts w:hint="eastAsia" w:eastAsia="仿宋" w:cs="Times New Roman"/>
          <w:color w:val="000000" w:themeColor="text1"/>
          <w:sz w:val="32"/>
          <w:szCs w:val="32"/>
          <w:lang w:eastAsia="zh-CN"/>
          <w14:textFill>
            <w14:solidFill>
              <w14:schemeClr w14:val="tx1"/>
            </w14:solidFill>
          </w14:textFill>
        </w:rPr>
        <w:t>比选</w:t>
      </w:r>
      <w:r>
        <w:rPr>
          <w:rFonts w:hint="eastAsia" w:ascii="Times New Roman" w:hAnsi="Times New Roman" w:eastAsia="仿宋" w:cs="Times New Roman"/>
          <w:color w:val="000000" w:themeColor="text1"/>
          <w:sz w:val="32"/>
          <w:szCs w:val="32"/>
          <w:lang w:eastAsia="zh-CN"/>
          <w14:textFill>
            <w14:solidFill>
              <w14:schemeClr w14:val="tx1"/>
            </w14:solidFill>
          </w14:textFill>
        </w:rPr>
        <w:t>小组对通过资格审查和复合性审查的供应商</w:t>
      </w:r>
      <w:r>
        <w:rPr>
          <w:rFonts w:hint="eastAsia" w:eastAsia="仿宋" w:cs="Times New Roman"/>
          <w:color w:val="000000" w:themeColor="text1"/>
          <w:sz w:val="32"/>
          <w:szCs w:val="32"/>
          <w:lang w:eastAsia="zh-CN"/>
          <w14:textFill>
            <w14:solidFill>
              <w14:schemeClr w14:val="tx1"/>
            </w14:solidFill>
          </w14:textFill>
        </w:rPr>
        <w:t>按照详细评分标准</w:t>
      </w:r>
      <w:r>
        <w:rPr>
          <w:rFonts w:hint="eastAsia" w:ascii="Times New Roman" w:hAnsi="Times New Roman" w:eastAsia="仿宋" w:cs="Times New Roman"/>
          <w:color w:val="000000" w:themeColor="text1"/>
          <w:sz w:val="32"/>
          <w:szCs w:val="32"/>
          <w:lang w:eastAsia="zh-CN"/>
          <w14:textFill>
            <w14:solidFill>
              <w14:schemeClr w14:val="tx1"/>
            </w14:solidFill>
          </w14:textFill>
        </w:rPr>
        <w:t>进行综合评分。</w:t>
      </w:r>
    </w:p>
    <w:p w14:paraId="60FB4C1B">
      <w:pPr>
        <w:pStyle w:val="8"/>
        <w:pageBreakBefore w:val="0"/>
        <w:kinsoku/>
        <w:wordWrap/>
        <w:overflowPunct/>
        <w:topLinePunct w:val="0"/>
        <w:bidi w:val="0"/>
        <w:adjustRightInd/>
        <w:spacing w:before="95" w:beforeLines="30" w:after="0" w:line="578" w:lineRule="exact"/>
        <w:ind w:right="0"/>
        <w:jc w:val="center"/>
        <w:rPr>
          <w:rFonts w:ascii="宋体" w:hAnsi="宋体"/>
          <w:color w:val="000000" w:themeColor="text1"/>
          <w:sz w:val="36"/>
          <w:szCs w:val="36"/>
          <w14:textFill>
            <w14:solidFill>
              <w14:schemeClr w14:val="tx1"/>
            </w14:solidFill>
          </w14:textFill>
        </w:rPr>
      </w:pPr>
      <w:r>
        <w:rPr>
          <w:rFonts w:ascii="宋体" w:hAnsi="宋体"/>
          <w:color w:val="000000" w:themeColor="text1"/>
          <w:sz w:val="36"/>
          <w:szCs w:val="36"/>
          <w14:textFill>
            <w14:solidFill>
              <w14:schemeClr w14:val="tx1"/>
            </w14:solidFill>
          </w14:textFill>
        </w:rPr>
        <w:t>详细评分标准</w:t>
      </w:r>
    </w:p>
    <w:tbl>
      <w:tblPr>
        <w:tblStyle w:val="22"/>
        <w:tblW w:w="9765"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1316"/>
        <w:gridCol w:w="784"/>
        <w:gridCol w:w="579"/>
        <w:gridCol w:w="5939"/>
        <w:gridCol w:w="545"/>
      </w:tblGrid>
      <w:tr w14:paraId="63C71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3F8E104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14:textFill>
                  <w14:solidFill>
                    <w14:schemeClr w14:val="tx1"/>
                  </w14:solidFill>
                </w14:textFill>
              </w:rPr>
              <w:t>序号</w:t>
            </w:r>
          </w:p>
        </w:tc>
        <w:tc>
          <w:tcPr>
            <w:tcW w:w="2100" w:type="dxa"/>
            <w:gridSpan w:val="2"/>
            <w:tcBorders>
              <w:top w:val="single" w:color="auto" w:sz="4" w:space="0"/>
              <w:left w:val="single" w:color="auto" w:sz="4" w:space="0"/>
              <w:bottom w:val="single" w:color="auto" w:sz="4" w:space="0"/>
              <w:right w:val="single" w:color="auto" w:sz="4" w:space="0"/>
            </w:tcBorders>
            <w:noWrap/>
            <w:vAlign w:val="center"/>
          </w:tcPr>
          <w:p w14:paraId="0AD1FC7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14:textFill>
                  <w14:solidFill>
                    <w14:schemeClr w14:val="tx1"/>
                  </w14:solidFill>
                </w14:textFill>
              </w:rPr>
              <w:t>评分因素及权重</w:t>
            </w:r>
          </w:p>
        </w:tc>
        <w:tc>
          <w:tcPr>
            <w:tcW w:w="579" w:type="dxa"/>
            <w:tcBorders>
              <w:top w:val="single" w:color="auto" w:sz="4" w:space="0"/>
              <w:left w:val="single" w:color="auto" w:sz="4" w:space="0"/>
              <w:bottom w:val="single" w:color="auto" w:sz="4" w:space="0"/>
              <w:right w:val="single" w:color="auto" w:sz="4" w:space="0"/>
            </w:tcBorders>
            <w:noWrap/>
            <w:vAlign w:val="center"/>
          </w:tcPr>
          <w:p w14:paraId="510FD13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14:textFill>
                  <w14:solidFill>
                    <w14:schemeClr w14:val="tx1"/>
                  </w14:solidFill>
                </w14:textFill>
              </w:rPr>
              <w:t>分值</w:t>
            </w:r>
          </w:p>
        </w:tc>
        <w:tc>
          <w:tcPr>
            <w:tcW w:w="5939" w:type="dxa"/>
            <w:tcBorders>
              <w:top w:val="single" w:color="auto" w:sz="4" w:space="0"/>
              <w:left w:val="single" w:color="auto" w:sz="4" w:space="0"/>
              <w:bottom w:val="single" w:color="auto" w:sz="4" w:space="0"/>
              <w:right w:val="single" w:color="auto" w:sz="4" w:space="0"/>
            </w:tcBorders>
            <w:noWrap/>
            <w:vAlign w:val="center"/>
          </w:tcPr>
          <w:p w14:paraId="2BA8C4AE">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14:textFill>
                  <w14:solidFill>
                    <w14:schemeClr w14:val="tx1"/>
                  </w14:solidFill>
                </w14:textFill>
              </w:rPr>
              <w:t>评分标准</w:t>
            </w:r>
          </w:p>
        </w:tc>
        <w:tc>
          <w:tcPr>
            <w:tcW w:w="545" w:type="dxa"/>
            <w:tcBorders>
              <w:top w:val="single" w:color="auto" w:sz="4" w:space="0"/>
              <w:left w:val="single" w:color="auto" w:sz="4" w:space="0"/>
              <w:bottom w:val="single" w:color="auto" w:sz="4" w:space="0"/>
              <w:right w:val="single" w:color="auto" w:sz="4" w:space="0"/>
            </w:tcBorders>
            <w:noWrap/>
            <w:vAlign w:val="center"/>
          </w:tcPr>
          <w:p w14:paraId="147308B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14:textFill>
                  <w14:solidFill>
                    <w14:schemeClr w14:val="tx1"/>
                  </w14:solidFill>
                </w14:textFill>
              </w:rPr>
              <w:t>备注</w:t>
            </w:r>
          </w:p>
        </w:tc>
      </w:tr>
      <w:tr w14:paraId="57FF9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4318559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14:textFill>
                  <w14:solidFill>
                    <w14:schemeClr w14:val="tx1"/>
                  </w14:solidFill>
                </w14:textFill>
              </w:rPr>
              <w:t>1</w:t>
            </w:r>
          </w:p>
        </w:tc>
        <w:tc>
          <w:tcPr>
            <w:tcW w:w="2100" w:type="dxa"/>
            <w:gridSpan w:val="2"/>
            <w:tcBorders>
              <w:top w:val="single" w:color="auto" w:sz="4" w:space="0"/>
              <w:left w:val="single" w:color="auto" w:sz="4" w:space="0"/>
              <w:bottom w:val="single" w:color="auto" w:sz="4" w:space="0"/>
              <w:right w:val="single" w:color="auto" w:sz="4" w:space="0"/>
            </w:tcBorders>
            <w:noWrap/>
            <w:vAlign w:val="center"/>
          </w:tcPr>
          <w:p w14:paraId="41886C2D">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14:textFill>
                  <w14:solidFill>
                    <w14:schemeClr w14:val="tx1"/>
                  </w14:solidFill>
                </w14:textFill>
              </w:rPr>
              <w:t>报价</w:t>
            </w:r>
          </w:p>
          <w:p w14:paraId="554E15E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14:textFill>
                  <w14:solidFill>
                    <w14:schemeClr w14:val="tx1"/>
                  </w14:solidFill>
                </w14:textFill>
              </w:rPr>
              <w:t>30%</w:t>
            </w:r>
          </w:p>
        </w:tc>
        <w:tc>
          <w:tcPr>
            <w:tcW w:w="579" w:type="dxa"/>
            <w:tcBorders>
              <w:top w:val="single" w:color="auto" w:sz="4" w:space="0"/>
              <w:left w:val="single" w:color="auto" w:sz="4" w:space="0"/>
              <w:bottom w:val="single" w:color="auto" w:sz="4" w:space="0"/>
              <w:right w:val="single" w:color="auto" w:sz="4" w:space="0"/>
            </w:tcBorders>
            <w:noWrap/>
            <w:vAlign w:val="center"/>
          </w:tcPr>
          <w:p w14:paraId="6E437528">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14:textFill>
                  <w14:solidFill>
                    <w14:schemeClr w14:val="tx1"/>
                  </w14:solidFill>
                </w14:textFill>
              </w:rPr>
              <w:t>30分</w:t>
            </w:r>
          </w:p>
        </w:tc>
        <w:tc>
          <w:tcPr>
            <w:tcW w:w="5939" w:type="dxa"/>
            <w:tcBorders>
              <w:top w:val="single" w:color="auto" w:sz="4" w:space="0"/>
              <w:left w:val="single" w:color="auto" w:sz="4" w:space="0"/>
              <w:bottom w:val="single" w:color="auto" w:sz="4" w:space="0"/>
              <w:right w:val="single" w:color="auto" w:sz="4" w:space="0"/>
            </w:tcBorders>
            <w:noWrap/>
            <w:vAlign w:val="center"/>
          </w:tcPr>
          <w:p w14:paraId="0BA8354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14:textFill>
                  <w14:solidFill>
                    <w14:schemeClr w14:val="tx1"/>
                  </w14:solidFill>
                </w14:textFill>
              </w:rPr>
              <w:t>以有效投标人的</w:t>
            </w:r>
            <w:bookmarkStart w:id="68" w:name="_GoBack"/>
            <w:bookmarkEnd w:id="68"/>
            <w:r>
              <w:rPr>
                <w:rFonts w:hint="eastAsia" w:ascii="Times New Roman" w:hAnsi="Times New Roman" w:eastAsia="仿宋" w:cs="Times New Roman"/>
                <w:color w:val="000000" w:themeColor="text1"/>
                <w:sz w:val="32"/>
                <w:szCs w:val="32"/>
                <w14:textFill>
                  <w14:solidFill>
                    <w14:schemeClr w14:val="tx1"/>
                  </w14:solidFill>
                </w14:textFill>
              </w:rPr>
              <w:t>最低投标报价为评标基准价，其价格分为满分；其他投标人报价得分＝(评标基准价／投标报价)×30×100%。</w:t>
            </w:r>
          </w:p>
        </w:tc>
        <w:tc>
          <w:tcPr>
            <w:tcW w:w="545" w:type="dxa"/>
            <w:tcBorders>
              <w:top w:val="single" w:color="auto" w:sz="4" w:space="0"/>
              <w:left w:val="single" w:color="auto" w:sz="4" w:space="0"/>
              <w:bottom w:val="single" w:color="auto" w:sz="4" w:space="0"/>
              <w:right w:val="single" w:color="auto" w:sz="4" w:space="0"/>
            </w:tcBorders>
            <w:noWrap/>
            <w:vAlign w:val="center"/>
          </w:tcPr>
          <w:p w14:paraId="017074F8">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14:textFill>
                  <w14:solidFill>
                    <w14:schemeClr w14:val="tx1"/>
                  </w14:solidFill>
                </w14:textFill>
              </w:rPr>
            </w:pPr>
          </w:p>
        </w:tc>
      </w:tr>
      <w:tr w14:paraId="35848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602" w:type="dxa"/>
            <w:tcBorders>
              <w:top w:val="single" w:color="auto" w:sz="4" w:space="0"/>
              <w:left w:val="single" w:color="auto" w:sz="4" w:space="0"/>
              <w:bottom w:val="single" w:color="auto" w:sz="4" w:space="0"/>
              <w:right w:val="single" w:color="auto" w:sz="4" w:space="0"/>
            </w:tcBorders>
            <w:noWrap/>
            <w:vAlign w:val="center"/>
          </w:tcPr>
          <w:p w14:paraId="214B8A2D">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p>
          <w:p w14:paraId="514BA53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p>
        </w:tc>
        <w:tc>
          <w:tcPr>
            <w:tcW w:w="1316" w:type="dxa"/>
            <w:vMerge w:val="restart"/>
            <w:tcBorders>
              <w:top w:val="single" w:color="auto" w:sz="4" w:space="0"/>
              <w:left w:val="single" w:color="auto" w:sz="4" w:space="0"/>
              <w:right w:val="single" w:color="auto" w:sz="4" w:space="0"/>
            </w:tcBorders>
            <w:noWrap/>
            <w:vAlign w:val="center"/>
          </w:tcPr>
          <w:p w14:paraId="72784E2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14:textFill>
                  <w14:solidFill>
                    <w14:schemeClr w14:val="tx1"/>
                  </w14:solidFill>
                </w14:textFill>
              </w:rPr>
              <w:t>服务方案</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48</w:t>
            </w:r>
            <w:r>
              <w:rPr>
                <w:rFonts w:hint="eastAsia" w:ascii="Times New Roman" w:hAnsi="Times New Roman" w:eastAsia="仿宋" w:cs="Times New Roman"/>
                <w:color w:val="000000" w:themeColor="text1"/>
                <w:sz w:val="32"/>
                <w:szCs w:val="32"/>
                <w14:textFill>
                  <w14:solidFill>
                    <w14:schemeClr w14:val="tx1"/>
                  </w14:solidFill>
                </w14:textFill>
              </w:rPr>
              <w:t>%</w:t>
            </w:r>
          </w:p>
        </w:tc>
        <w:tc>
          <w:tcPr>
            <w:tcW w:w="784" w:type="dxa"/>
            <w:tcBorders>
              <w:top w:val="single" w:color="auto" w:sz="4" w:space="0"/>
              <w:left w:val="single" w:color="auto" w:sz="4" w:space="0"/>
              <w:bottom w:val="single" w:color="auto" w:sz="4" w:space="0"/>
              <w:right w:val="single" w:color="auto" w:sz="4" w:space="0"/>
            </w:tcBorders>
            <w:noWrap/>
            <w:vAlign w:val="center"/>
          </w:tcPr>
          <w:p w14:paraId="75A22DE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宋体" w:hAnsi="宋体" w:eastAsia="宋体" w:cs="宋体"/>
                <w:color w:val="auto"/>
                <w:kern w:val="0"/>
                <w:sz w:val="24"/>
                <w:szCs w:val="24"/>
                <w:highlight w:val="none"/>
                <w:lang w:val="en-US" w:eastAsia="zh-CN" w:bidi="ar-SA"/>
              </w:rPr>
              <w:t>项目实施方案</w:t>
            </w:r>
          </w:p>
        </w:tc>
        <w:tc>
          <w:tcPr>
            <w:tcW w:w="579" w:type="dxa"/>
            <w:tcBorders>
              <w:top w:val="single" w:color="auto" w:sz="4" w:space="0"/>
              <w:left w:val="single" w:color="auto" w:sz="4" w:space="0"/>
              <w:bottom w:val="single" w:color="auto" w:sz="4" w:space="0"/>
              <w:right w:val="single" w:color="auto" w:sz="4" w:space="0"/>
            </w:tcBorders>
            <w:noWrap/>
            <w:vAlign w:val="center"/>
          </w:tcPr>
          <w:p w14:paraId="04119D3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20</w:t>
            </w:r>
            <w:r>
              <w:rPr>
                <w:rFonts w:hint="eastAsia" w:ascii="Times New Roman" w:hAnsi="Times New Roman" w:eastAsia="仿宋" w:cs="Times New Roman"/>
                <w:color w:val="000000" w:themeColor="text1"/>
                <w:sz w:val="32"/>
                <w:szCs w:val="32"/>
                <w14:textFill>
                  <w14:solidFill>
                    <w14:schemeClr w14:val="tx1"/>
                  </w14:solidFill>
                </w14:textFill>
              </w:rPr>
              <w:t>分</w:t>
            </w:r>
          </w:p>
        </w:tc>
        <w:tc>
          <w:tcPr>
            <w:tcW w:w="5939" w:type="dxa"/>
            <w:tcBorders>
              <w:top w:val="single" w:color="auto" w:sz="4" w:space="0"/>
              <w:left w:val="single" w:color="auto" w:sz="4" w:space="0"/>
              <w:bottom w:val="single" w:color="auto" w:sz="4" w:space="0"/>
              <w:right w:val="single" w:color="auto" w:sz="4" w:space="0"/>
            </w:tcBorders>
            <w:noWrap/>
          </w:tcPr>
          <w:p w14:paraId="7E956CA8">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评审小组根据供应商提供的项目服务方案包括但不限于①工作总体服务方案；②质量方针及目标；③审查意见和建议；④各专业审查特点及应对措施。提供全部方案且方案内容完整、符合采购人实际采购需求得20 分，方案内容每缺少一项内容的扣5分，内容描述存在缺陷的每有一处扣3分，扣完为止。</w:t>
            </w:r>
          </w:p>
          <w:p w14:paraId="72B325B8">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注：缺陷是指非专门针对本项目或不适用本项目特性的情形、内容缺少关键节点、套用其他项目方案或错用、内容前后矛盾、涉及的规范及标准错误、凭空编造、科学原理错误以及不可能实现的夸大情形中任意一种情形。</w:t>
            </w:r>
          </w:p>
        </w:tc>
        <w:tc>
          <w:tcPr>
            <w:tcW w:w="545" w:type="dxa"/>
            <w:tcBorders>
              <w:top w:val="single" w:color="auto" w:sz="4" w:space="0"/>
              <w:left w:val="single" w:color="auto" w:sz="4" w:space="0"/>
              <w:bottom w:val="single" w:color="auto" w:sz="4" w:space="0"/>
              <w:right w:val="single" w:color="auto" w:sz="4" w:space="0"/>
            </w:tcBorders>
            <w:noWrap/>
            <w:vAlign w:val="center"/>
          </w:tcPr>
          <w:p w14:paraId="723EAA4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14:textFill>
                  <w14:solidFill>
                    <w14:schemeClr w14:val="tx1"/>
                  </w14:solidFill>
                </w14:textFill>
              </w:rPr>
            </w:pPr>
          </w:p>
        </w:tc>
      </w:tr>
      <w:tr w14:paraId="4B77F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602" w:type="dxa"/>
            <w:tcBorders>
              <w:top w:val="single" w:color="auto" w:sz="4" w:space="0"/>
              <w:left w:val="single" w:color="auto" w:sz="4" w:space="0"/>
              <w:bottom w:val="single" w:color="auto" w:sz="4" w:space="0"/>
              <w:right w:val="single" w:color="auto" w:sz="4" w:space="0"/>
            </w:tcBorders>
            <w:noWrap/>
            <w:vAlign w:val="center"/>
          </w:tcPr>
          <w:p w14:paraId="5DDBFF9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p>
        </w:tc>
        <w:tc>
          <w:tcPr>
            <w:tcW w:w="1316" w:type="dxa"/>
            <w:vMerge w:val="continue"/>
            <w:tcBorders>
              <w:left w:val="single" w:color="auto" w:sz="4" w:space="0"/>
              <w:right w:val="single" w:color="auto" w:sz="4" w:space="0"/>
            </w:tcBorders>
            <w:noWrap/>
            <w:vAlign w:val="center"/>
          </w:tcPr>
          <w:p w14:paraId="006291AD">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p>
        </w:tc>
        <w:tc>
          <w:tcPr>
            <w:tcW w:w="784" w:type="dxa"/>
            <w:tcBorders>
              <w:top w:val="single" w:color="auto" w:sz="4" w:space="0"/>
              <w:left w:val="single" w:color="auto" w:sz="4" w:space="0"/>
              <w:bottom w:val="single" w:color="auto" w:sz="4" w:space="0"/>
              <w:right w:val="single" w:color="auto" w:sz="4" w:space="0"/>
            </w:tcBorders>
            <w:noWrap/>
            <w:vAlign w:val="center"/>
          </w:tcPr>
          <w:p w14:paraId="7348C76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宋体" w:hAnsi="宋体" w:eastAsia="宋体" w:cs="宋体"/>
                <w:color w:val="000000"/>
                <w:sz w:val="24"/>
                <w:szCs w:val="24"/>
                <w:highlight w:val="none"/>
                <w:lang w:val="en-US" w:eastAsia="zh-CN" w:bidi="ar-SA"/>
              </w:rPr>
              <w:t>组织管理措施</w:t>
            </w:r>
          </w:p>
        </w:tc>
        <w:tc>
          <w:tcPr>
            <w:tcW w:w="579" w:type="dxa"/>
            <w:tcBorders>
              <w:top w:val="single" w:color="auto" w:sz="4" w:space="0"/>
              <w:left w:val="single" w:color="auto" w:sz="4" w:space="0"/>
              <w:bottom w:val="single" w:color="auto" w:sz="4" w:space="0"/>
              <w:right w:val="single" w:color="auto" w:sz="4" w:space="0"/>
            </w:tcBorders>
            <w:noWrap/>
            <w:vAlign w:val="center"/>
          </w:tcPr>
          <w:p w14:paraId="0DE4F57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16分</w:t>
            </w:r>
          </w:p>
        </w:tc>
        <w:tc>
          <w:tcPr>
            <w:tcW w:w="5939" w:type="dxa"/>
            <w:tcBorders>
              <w:top w:val="single" w:color="auto" w:sz="4" w:space="0"/>
              <w:left w:val="single" w:color="auto" w:sz="4" w:space="0"/>
              <w:bottom w:val="single" w:color="auto" w:sz="4" w:space="0"/>
              <w:right w:val="single" w:color="auto" w:sz="4" w:space="0"/>
            </w:tcBorders>
            <w:noWrap/>
          </w:tcPr>
          <w:p w14:paraId="62C732E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评审小组根据供应商提供的组织管理措施包括但不限于①组织措施安排；②管理制度；③工作机制；④职责认定。提供全部方案且方案内容完整、符合采购人实际采购需求得16分，方案内容每缺少一项内容的扣4分，内容描述存在缺陷的每有一处扣2分，扣完为止。</w:t>
            </w:r>
          </w:p>
          <w:p w14:paraId="7C6DA86E">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注：缺陷是指非专门针对本项目或不适用本项目特性的情形、内容缺少关键节点、套用其他项目方案或错用、内容前后矛盾、涉及的规范及标准错误、凭空编造、科学原理错误以及不可能实现的夸大情形中任意一种情形。</w:t>
            </w:r>
          </w:p>
        </w:tc>
        <w:tc>
          <w:tcPr>
            <w:tcW w:w="545" w:type="dxa"/>
            <w:tcBorders>
              <w:top w:val="single" w:color="auto" w:sz="4" w:space="0"/>
              <w:left w:val="single" w:color="auto" w:sz="4" w:space="0"/>
              <w:bottom w:val="single" w:color="auto" w:sz="4" w:space="0"/>
              <w:right w:val="single" w:color="auto" w:sz="4" w:space="0"/>
            </w:tcBorders>
            <w:noWrap/>
            <w:vAlign w:val="center"/>
          </w:tcPr>
          <w:p w14:paraId="739D297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14:textFill>
                  <w14:solidFill>
                    <w14:schemeClr w14:val="tx1"/>
                  </w14:solidFill>
                </w14:textFill>
              </w:rPr>
            </w:pPr>
          </w:p>
        </w:tc>
      </w:tr>
      <w:tr w14:paraId="07000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602" w:type="dxa"/>
            <w:tcBorders>
              <w:top w:val="single" w:color="auto" w:sz="4" w:space="0"/>
              <w:left w:val="single" w:color="auto" w:sz="4" w:space="0"/>
              <w:bottom w:val="single" w:color="auto" w:sz="4" w:space="0"/>
              <w:right w:val="single" w:color="auto" w:sz="4" w:space="0"/>
            </w:tcBorders>
            <w:noWrap/>
            <w:vAlign w:val="center"/>
          </w:tcPr>
          <w:p w14:paraId="70D1E10B">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p>
        </w:tc>
        <w:tc>
          <w:tcPr>
            <w:tcW w:w="1316" w:type="dxa"/>
            <w:vMerge w:val="continue"/>
            <w:tcBorders>
              <w:left w:val="single" w:color="auto" w:sz="4" w:space="0"/>
              <w:bottom w:val="single" w:color="auto" w:sz="4" w:space="0"/>
              <w:right w:val="single" w:color="auto" w:sz="4" w:space="0"/>
            </w:tcBorders>
            <w:noWrap/>
            <w:vAlign w:val="center"/>
          </w:tcPr>
          <w:p w14:paraId="08B27FD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p>
        </w:tc>
        <w:tc>
          <w:tcPr>
            <w:tcW w:w="784" w:type="dxa"/>
            <w:tcBorders>
              <w:top w:val="single" w:color="auto" w:sz="4" w:space="0"/>
              <w:left w:val="single" w:color="auto" w:sz="4" w:space="0"/>
              <w:bottom w:val="single" w:color="auto" w:sz="4" w:space="0"/>
              <w:right w:val="single" w:color="auto" w:sz="4" w:space="0"/>
            </w:tcBorders>
            <w:noWrap/>
            <w:vAlign w:val="center"/>
          </w:tcPr>
          <w:p w14:paraId="081C4D8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宋体" w:hAnsi="宋体" w:eastAsia="宋体" w:cs="宋体"/>
                <w:color w:val="auto"/>
                <w:kern w:val="0"/>
                <w:sz w:val="24"/>
                <w:szCs w:val="24"/>
                <w:highlight w:val="none"/>
                <w:lang w:val="en-US" w:eastAsia="zh-CN"/>
              </w:rPr>
              <w:t>质量保障及后续服务</w:t>
            </w:r>
          </w:p>
        </w:tc>
        <w:tc>
          <w:tcPr>
            <w:tcW w:w="579" w:type="dxa"/>
            <w:tcBorders>
              <w:top w:val="single" w:color="auto" w:sz="4" w:space="0"/>
              <w:left w:val="single" w:color="auto" w:sz="4" w:space="0"/>
              <w:bottom w:val="single" w:color="auto" w:sz="4" w:space="0"/>
              <w:right w:val="single" w:color="auto" w:sz="4" w:space="0"/>
            </w:tcBorders>
            <w:noWrap/>
            <w:vAlign w:val="center"/>
          </w:tcPr>
          <w:p w14:paraId="34565E9A">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12分</w:t>
            </w:r>
          </w:p>
        </w:tc>
        <w:tc>
          <w:tcPr>
            <w:tcW w:w="5939" w:type="dxa"/>
            <w:tcBorders>
              <w:top w:val="single" w:color="auto" w:sz="4" w:space="0"/>
              <w:left w:val="single" w:color="auto" w:sz="4" w:space="0"/>
              <w:bottom w:val="single" w:color="auto" w:sz="4" w:space="0"/>
              <w:right w:val="single" w:color="auto" w:sz="4" w:space="0"/>
            </w:tcBorders>
            <w:noWrap/>
          </w:tcPr>
          <w:p w14:paraId="1E7868DC">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评审小组根据供应商提供的质量保障及后续服务包括但不限于①质量保证体系与措施；②进度计划措施；③后续服务内容及范围。提供全部方案且方案内容完整、符合采购人实际采购需求得 12 分，方案内容每缺少一项内容的扣 4分，内容描述存在缺陷的每有一处扣2分，扣完为止。</w:t>
            </w:r>
          </w:p>
          <w:p w14:paraId="1FBCF8E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注：缺陷是指非专门针对本项目或不适用本项目特性的情形、内容缺少关键节点、套用其他项目方案或错用、内容前后矛盾、涉及的规范及标准错误、凭空编造、科学原理错误以及不可能实现的夸大情形中任意一种情形。</w:t>
            </w:r>
          </w:p>
        </w:tc>
        <w:tc>
          <w:tcPr>
            <w:tcW w:w="545" w:type="dxa"/>
            <w:tcBorders>
              <w:top w:val="single" w:color="auto" w:sz="4" w:space="0"/>
              <w:left w:val="single" w:color="auto" w:sz="4" w:space="0"/>
              <w:bottom w:val="single" w:color="auto" w:sz="4" w:space="0"/>
              <w:right w:val="single" w:color="auto" w:sz="4" w:space="0"/>
            </w:tcBorders>
            <w:noWrap/>
            <w:vAlign w:val="center"/>
          </w:tcPr>
          <w:p w14:paraId="4046390A">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14:textFill>
                  <w14:solidFill>
                    <w14:schemeClr w14:val="tx1"/>
                  </w14:solidFill>
                </w14:textFill>
              </w:rPr>
            </w:pPr>
          </w:p>
        </w:tc>
      </w:tr>
      <w:tr w14:paraId="72DD0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5C0757F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14:textFill>
                  <w14:solidFill>
                    <w14:schemeClr w14:val="tx1"/>
                  </w14:solidFill>
                </w14:textFill>
              </w:rPr>
              <w:t>3</w:t>
            </w:r>
          </w:p>
        </w:tc>
        <w:tc>
          <w:tcPr>
            <w:tcW w:w="2100" w:type="dxa"/>
            <w:gridSpan w:val="2"/>
            <w:tcBorders>
              <w:top w:val="single" w:color="auto" w:sz="4" w:space="0"/>
              <w:left w:val="single" w:color="auto" w:sz="4" w:space="0"/>
              <w:bottom w:val="single" w:color="auto" w:sz="4" w:space="0"/>
              <w:right w:val="single" w:color="auto" w:sz="4" w:space="0"/>
            </w:tcBorders>
            <w:noWrap/>
            <w:vAlign w:val="center"/>
          </w:tcPr>
          <w:p w14:paraId="1ACD25C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sz w:val="32"/>
                <w:szCs w:val="32"/>
                <w14:textFill>
                  <w14:solidFill>
                    <w14:schemeClr w14:val="tx1"/>
                  </w14:solidFill>
                </w14:textFill>
              </w:rPr>
              <w:t>人员配置</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18</w:t>
            </w:r>
            <w:r>
              <w:rPr>
                <w:rFonts w:hint="eastAsia" w:ascii="Times New Roman" w:hAnsi="Times New Roman" w:eastAsia="仿宋" w:cs="Times New Roman"/>
                <w:color w:val="000000" w:themeColor="text1"/>
                <w:sz w:val="32"/>
                <w:szCs w:val="32"/>
                <w14:textFill>
                  <w14:solidFill>
                    <w14:schemeClr w14:val="tx1"/>
                  </w14:solidFill>
                </w14:textFill>
              </w:rPr>
              <w:t>%</w:t>
            </w:r>
          </w:p>
        </w:tc>
        <w:tc>
          <w:tcPr>
            <w:tcW w:w="579" w:type="dxa"/>
            <w:tcBorders>
              <w:top w:val="single" w:color="auto" w:sz="4" w:space="0"/>
              <w:left w:val="single" w:color="auto" w:sz="4" w:space="0"/>
              <w:bottom w:val="single" w:color="auto" w:sz="4" w:space="0"/>
              <w:right w:val="single" w:color="auto" w:sz="4" w:space="0"/>
            </w:tcBorders>
            <w:noWrap/>
            <w:vAlign w:val="center"/>
          </w:tcPr>
          <w:p w14:paraId="6A5C8DDB">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18</w:t>
            </w:r>
            <w:r>
              <w:rPr>
                <w:rFonts w:hint="eastAsia" w:ascii="Times New Roman" w:hAnsi="Times New Roman" w:eastAsia="仿宋" w:cs="Times New Roman"/>
                <w:color w:val="000000" w:themeColor="text1"/>
                <w:sz w:val="32"/>
                <w:szCs w:val="32"/>
                <w14:textFill>
                  <w14:solidFill>
                    <w14:schemeClr w14:val="tx1"/>
                  </w14:solidFill>
                </w14:textFill>
              </w:rPr>
              <w:t>分</w:t>
            </w:r>
          </w:p>
        </w:tc>
        <w:tc>
          <w:tcPr>
            <w:tcW w:w="5939" w:type="dxa"/>
            <w:tcBorders>
              <w:top w:val="single" w:color="auto" w:sz="4" w:space="0"/>
              <w:left w:val="single" w:color="auto" w:sz="4" w:space="0"/>
              <w:bottom w:val="single" w:color="auto" w:sz="4" w:space="0"/>
              <w:right w:val="single" w:color="auto" w:sz="4" w:space="0"/>
            </w:tcBorders>
            <w:noWrap/>
          </w:tcPr>
          <w:p w14:paraId="5A69694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1.技术负责人：具有一级建筑师资格得4分，具有高级职称加2分，具有中级职称加1分。本项最多得6分。</w:t>
            </w:r>
          </w:p>
          <w:p w14:paraId="4342966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2.其他人员：每具有1个中级职称得2分，每具有1个高级职称得4分，本项最多得12分。</w:t>
            </w:r>
          </w:p>
          <w:p w14:paraId="1497A1B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注：以上人员不重复计算，提供相关证书复印件或扫描件加盖公章，不提供则不得分。</w:t>
            </w:r>
          </w:p>
        </w:tc>
        <w:tc>
          <w:tcPr>
            <w:tcW w:w="545" w:type="dxa"/>
            <w:tcBorders>
              <w:top w:val="single" w:color="auto" w:sz="4" w:space="0"/>
              <w:left w:val="single" w:color="auto" w:sz="4" w:space="0"/>
              <w:bottom w:val="single" w:color="auto" w:sz="4" w:space="0"/>
              <w:right w:val="single" w:color="auto" w:sz="4" w:space="0"/>
            </w:tcBorders>
            <w:noWrap/>
            <w:vAlign w:val="center"/>
          </w:tcPr>
          <w:p w14:paraId="5128806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14:textFill>
                  <w14:solidFill>
                    <w14:schemeClr w14:val="tx1"/>
                  </w14:solidFill>
                </w14:textFill>
              </w:rPr>
            </w:pPr>
          </w:p>
        </w:tc>
      </w:tr>
      <w:tr w14:paraId="667F5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3CFBF86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14:textFill>
                  <w14:solidFill>
                    <w14:schemeClr w14:val="tx1"/>
                  </w14:solidFill>
                </w14:textFill>
              </w:rPr>
              <w:t>4</w:t>
            </w:r>
          </w:p>
        </w:tc>
        <w:tc>
          <w:tcPr>
            <w:tcW w:w="2100" w:type="dxa"/>
            <w:gridSpan w:val="2"/>
            <w:tcBorders>
              <w:top w:val="single" w:color="auto" w:sz="4" w:space="0"/>
              <w:left w:val="single" w:color="auto" w:sz="4" w:space="0"/>
              <w:bottom w:val="single" w:color="auto" w:sz="4" w:space="0"/>
              <w:right w:val="single" w:color="auto" w:sz="4" w:space="0"/>
            </w:tcBorders>
            <w:noWrap/>
            <w:vAlign w:val="center"/>
          </w:tcPr>
          <w:p w14:paraId="14AAFD58">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14:textFill>
                  <w14:solidFill>
                    <w14:schemeClr w14:val="tx1"/>
                  </w14:solidFill>
                </w14:textFill>
              </w:rPr>
              <w:t>业绩</w:t>
            </w:r>
          </w:p>
          <w:p w14:paraId="2399127A">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4</w:t>
            </w:r>
            <w:r>
              <w:rPr>
                <w:rFonts w:hint="eastAsia" w:ascii="Times New Roman" w:hAnsi="Times New Roman" w:eastAsia="仿宋" w:cs="Times New Roman"/>
                <w:color w:val="000000" w:themeColor="text1"/>
                <w:sz w:val="32"/>
                <w:szCs w:val="32"/>
                <w14:textFill>
                  <w14:solidFill>
                    <w14:schemeClr w14:val="tx1"/>
                  </w14:solidFill>
                </w14:textFill>
              </w:rPr>
              <w:t>%</w:t>
            </w:r>
          </w:p>
        </w:tc>
        <w:tc>
          <w:tcPr>
            <w:tcW w:w="579" w:type="dxa"/>
            <w:tcBorders>
              <w:top w:val="single" w:color="auto" w:sz="4" w:space="0"/>
              <w:left w:val="single" w:color="auto" w:sz="4" w:space="0"/>
              <w:bottom w:val="single" w:color="auto" w:sz="4" w:space="0"/>
              <w:right w:val="single" w:color="auto" w:sz="4" w:space="0"/>
            </w:tcBorders>
            <w:noWrap/>
            <w:vAlign w:val="center"/>
          </w:tcPr>
          <w:p w14:paraId="014A45E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4</w:t>
            </w:r>
            <w:r>
              <w:rPr>
                <w:rFonts w:hint="eastAsia" w:ascii="Times New Roman" w:hAnsi="Times New Roman" w:eastAsia="仿宋" w:cs="Times New Roman"/>
                <w:color w:val="000000" w:themeColor="text1"/>
                <w:sz w:val="32"/>
                <w:szCs w:val="32"/>
                <w14:textFill>
                  <w14:solidFill>
                    <w14:schemeClr w14:val="tx1"/>
                  </w14:solidFill>
                </w14:textFill>
              </w:rPr>
              <w:t>分</w:t>
            </w:r>
          </w:p>
        </w:tc>
        <w:tc>
          <w:tcPr>
            <w:tcW w:w="5939" w:type="dxa"/>
            <w:tcBorders>
              <w:top w:val="single" w:color="auto" w:sz="4" w:space="0"/>
              <w:left w:val="single" w:color="auto" w:sz="4" w:space="0"/>
              <w:bottom w:val="single" w:color="auto" w:sz="4" w:space="0"/>
              <w:right w:val="single" w:color="auto" w:sz="4" w:space="0"/>
            </w:tcBorders>
            <w:noWrap/>
          </w:tcPr>
          <w:p w14:paraId="7183DE3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投标人提供自2021年1月1日至投标截止时间（以合同签订日期为准）每完成一个建设规模 ≥10 万平米及以上的房屋建筑工程施工图审查服务业绩；每提供一份得2分，本项最高得4分。 （提供合同原件扫描件并加盖投标人鲜章，否则不计分。）</w:t>
            </w:r>
          </w:p>
        </w:tc>
        <w:tc>
          <w:tcPr>
            <w:tcW w:w="545" w:type="dxa"/>
            <w:tcBorders>
              <w:top w:val="single" w:color="auto" w:sz="4" w:space="0"/>
              <w:left w:val="single" w:color="auto" w:sz="4" w:space="0"/>
              <w:bottom w:val="single" w:color="auto" w:sz="4" w:space="0"/>
              <w:right w:val="single" w:color="auto" w:sz="4" w:space="0"/>
            </w:tcBorders>
            <w:noWrap/>
            <w:vAlign w:val="center"/>
          </w:tcPr>
          <w:p w14:paraId="1217BCCD">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eastAsia" w:ascii="Times New Roman" w:hAnsi="Times New Roman" w:eastAsia="仿宋" w:cs="Times New Roman"/>
                <w:color w:val="000000" w:themeColor="text1"/>
                <w:sz w:val="32"/>
                <w:szCs w:val="32"/>
                <w14:textFill>
                  <w14:solidFill>
                    <w14:schemeClr w14:val="tx1"/>
                  </w14:solidFill>
                </w14:textFill>
              </w:rPr>
            </w:pPr>
          </w:p>
        </w:tc>
      </w:tr>
    </w:tbl>
    <w:p w14:paraId="59839413">
      <w:pPr>
        <w:pStyle w:val="8"/>
        <w:pageBreakBefore w:val="0"/>
        <w:numPr>
          <w:ilvl w:val="0"/>
          <w:numId w:val="2"/>
        </w:numPr>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推荐成交候选供应商。</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小组复核后，应当按照经评审的供应商</w:t>
      </w:r>
      <w:r>
        <w:rPr>
          <w:rFonts w:hint="eastAsia" w:eastAsia="仿宋" w:cs="Times New Roman"/>
          <w:color w:val="000000" w:themeColor="text1"/>
          <w:sz w:val="32"/>
          <w:szCs w:val="32"/>
          <w:lang w:eastAsia="zh-CN"/>
          <w14:textFill>
            <w14:solidFill>
              <w14:schemeClr w14:val="tx1"/>
            </w14:solidFill>
          </w14:textFill>
        </w:rPr>
        <w:t>综合得分</w:t>
      </w:r>
      <w:r>
        <w:rPr>
          <w:rFonts w:hint="default" w:ascii="Times New Roman" w:hAnsi="Times New Roman" w:eastAsia="仿宋" w:cs="Times New Roman"/>
          <w:color w:val="000000" w:themeColor="text1"/>
          <w:sz w:val="32"/>
          <w:szCs w:val="32"/>
          <w14:textFill>
            <w14:solidFill>
              <w14:schemeClr w14:val="tx1"/>
            </w14:solidFill>
          </w14:textFill>
        </w:rPr>
        <w:t>由</w:t>
      </w:r>
      <w:r>
        <w:rPr>
          <w:rFonts w:hint="eastAsia" w:eastAsia="仿宋" w:cs="Times New Roman"/>
          <w:color w:val="000000" w:themeColor="text1"/>
          <w:sz w:val="32"/>
          <w:szCs w:val="32"/>
          <w:lang w:val="en-US" w:eastAsia="zh-CN"/>
          <w14:textFill>
            <w14:solidFill>
              <w14:schemeClr w14:val="tx1"/>
            </w14:solidFill>
          </w14:textFill>
        </w:rPr>
        <w:t>高</w:t>
      </w:r>
      <w:r>
        <w:rPr>
          <w:rFonts w:hint="default" w:ascii="Times New Roman" w:hAnsi="Times New Roman" w:eastAsia="仿宋" w:cs="Times New Roman"/>
          <w:color w:val="000000" w:themeColor="text1"/>
          <w:sz w:val="32"/>
          <w:szCs w:val="32"/>
          <w14:textFill>
            <w14:solidFill>
              <w14:schemeClr w14:val="tx1"/>
            </w14:solidFill>
          </w14:textFill>
        </w:rPr>
        <w:t>到</w:t>
      </w:r>
      <w:r>
        <w:rPr>
          <w:rFonts w:hint="eastAsia" w:eastAsia="仿宋" w:cs="Times New Roman"/>
          <w:color w:val="000000" w:themeColor="text1"/>
          <w:sz w:val="32"/>
          <w:szCs w:val="32"/>
          <w:lang w:eastAsia="zh-CN"/>
          <w14:textFill>
            <w14:solidFill>
              <w14:schemeClr w14:val="tx1"/>
            </w14:solidFill>
          </w14:textFill>
        </w:rPr>
        <w:t>低</w:t>
      </w:r>
      <w:r>
        <w:rPr>
          <w:rFonts w:hint="default" w:ascii="Times New Roman" w:hAnsi="Times New Roman" w:eastAsia="仿宋" w:cs="Times New Roman"/>
          <w:color w:val="000000" w:themeColor="text1"/>
          <w:sz w:val="32"/>
          <w:szCs w:val="32"/>
          <w14:textFill>
            <w14:solidFill>
              <w14:schemeClr w14:val="tx1"/>
            </w14:solidFill>
          </w14:textFill>
        </w:rPr>
        <w:t>顺序推荐成交候选供应商，并编写</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报告。</w:t>
      </w:r>
    </w:p>
    <w:p w14:paraId="59B094C6">
      <w:pPr>
        <w:pStyle w:val="8"/>
        <w:pageBreakBefore w:val="0"/>
        <w:numPr>
          <w:ilvl w:val="0"/>
          <w:numId w:val="2"/>
        </w:numPr>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编写</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报告。</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小组推荐成交候选供应商后，出具</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报告。</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报告应当包括下列内容：</w:t>
      </w:r>
    </w:p>
    <w:p w14:paraId="1371BC4C">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（1）</w:t>
      </w:r>
      <w:r>
        <w:rPr>
          <w:rFonts w:hint="default" w:ascii="Times New Roman" w:hAnsi="Times New Roman" w:eastAsia="仿宋" w:cs="Times New Roman"/>
          <w:color w:val="000000" w:themeColor="text1"/>
          <w:sz w:val="32"/>
          <w:szCs w:val="32"/>
          <w14:textFill>
            <w14:solidFill>
              <w14:schemeClr w14:val="tx1"/>
            </w14:solidFill>
          </w14:textFill>
        </w:rPr>
        <w:t>邀请供应商参加采购活动的具体方式和相关情况，以及参加采购活动的供应商名单；</w:t>
      </w:r>
    </w:p>
    <w:p w14:paraId="6B051289">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（2）</w:t>
      </w:r>
      <w:r>
        <w:rPr>
          <w:rFonts w:hint="default" w:ascii="Times New Roman" w:hAnsi="Times New Roman" w:eastAsia="仿宋" w:cs="Times New Roman"/>
          <w:color w:val="000000" w:themeColor="text1"/>
          <w:sz w:val="32"/>
          <w:szCs w:val="32"/>
          <w14:textFill>
            <w14:solidFill>
              <w14:schemeClr w14:val="tx1"/>
            </w14:solidFill>
          </w14:textFill>
        </w:rPr>
        <w:t>评审日期和地点，</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小组成员名单；</w:t>
      </w:r>
    </w:p>
    <w:p w14:paraId="5BABB689">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（3）</w:t>
      </w:r>
      <w:r>
        <w:rPr>
          <w:rFonts w:hint="default" w:ascii="Times New Roman" w:hAnsi="Times New Roman" w:eastAsia="仿宋" w:cs="Times New Roman"/>
          <w:color w:val="000000" w:themeColor="text1"/>
          <w:sz w:val="32"/>
          <w:szCs w:val="32"/>
          <w14:textFill>
            <w14:solidFill>
              <w14:schemeClr w14:val="tx1"/>
            </w14:solidFill>
          </w14:textFill>
        </w:rPr>
        <w:t>评审情况记录和说明，包括对供应商的资格审查情况、供应商响应文件审查情况、</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情况、报价情况等；</w:t>
      </w:r>
    </w:p>
    <w:p w14:paraId="620E31D2">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（4）</w:t>
      </w:r>
      <w:r>
        <w:rPr>
          <w:rFonts w:hint="default" w:ascii="Times New Roman" w:hAnsi="Times New Roman" w:eastAsia="仿宋" w:cs="Times New Roman"/>
          <w:color w:val="000000" w:themeColor="text1"/>
          <w:sz w:val="32"/>
          <w:szCs w:val="32"/>
          <w14:textFill>
            <w14:solidFill>
              <w14:schemeClr w14:val="tx1"/>
            </w14:solidFill>
          </w14:textFill>
        </w:rPr>
        <w:t>推荐的成交候选人的名单及理由。</w:t>
      </w:r>
    </w:p>
    <w:p w14:paraId="556F6B61">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报告应当由</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小组全体人员签字认可。</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小组成员对</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报告有异议的，</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小组按照少数服从多数的原则推荐成交候选供应商，采购程序继续进行。对</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报告有异议的</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小组成员，应当在报告上签署不同意见并说明理由，由</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小组书面记录相关情况。</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小组成员拒绝在报告上签字又不书面说明其不同意见和理由的，视为同意</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报告。</w:t>
      </w:r>
    </w:p>
    <w:p w14:paraId="13A8A247">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（七）</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异议处理规则。在</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过程中，</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小组成员对响应文件是否符合</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文件规定存在争议的，应当以少数服从多数的原则处理，但不违背</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文件规定。有不同意见的</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小组成员认为认定过程和结果不符合法律法规或者</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文件规定的，应当在</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报告中予以反映。</w:t>
      </w:r>
    </w:p>
    <w:p w14:paraId="78E3E6D2">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（八）供应商澄清、说明</w:t>
      </w:r>
    </w:p>
    <w:p w14:paraId="4110AB1A">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271A6242">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小组要求供应商澄清、说明或者更正响应文件，供应商的回复，通过纸质书面的形式进行。供应商的澄清、说明或者更正应当由法定代表人/负责人或其授权代表签字或者加盖公章。</w:t>
      </w:r>
    </w:p>
    <w:p w14:paraId="74680F15">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（九）终止</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采购活动。</w:t>
      </w:r>
    </w:p>
    <w:p w14:paraId="63A5BA87">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出现下列情形之一的，采购人应当终止竞争性</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采购活动，发布项目终止公告并说明原因，重新开展采购活动：</w:t>
      </w:r>
    </w:p>
    <w:p w14:paraId="63349502">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因情况变化，不再符合规定的竞争性</w:t>
      </w:r>
      <w:r>
        <w:rPr>
          <w:rFonts w:hint="eastAsia"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采购方式适用情形的；</w:t>
      </w:r>
    </w:p>
    <w:p w14:paraId="5C4BB78B">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出现影响采购公正的违法、违规行为的；</w:t>
      </w:r>
    </w:p>
    <w:p w14:paraId="00EE4916">
      <w:pPr>
        <w:pStyle w:val="8"/>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xml:space="preserve">在采购过程中符合要求的供应商或者报价未超过采购预算的供应商不足3家的。 </w:t>
      </w:r>
    </w:p>
    <w:p w14:paraId="2AB4C40F">
      <w:pPr>
        <w:pStyle w:val="4"/>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三、</w:t>
      </w:r>
      <w:r>
        <w:rPr>
          <w:rFonts w:hint="eastAsia" w:ascii="黑体" w:hAnsi="黑体" w:eastAsia="黑体" w:cs="黑体"/>
          <w:b w:val="0"/>
          <w:bCs w:val="0"/>
          <w:color w:val="000000" w:themeColor="text1"/>
          <w:kern w:val="2"/>
          <w:sz w:val="32"/>
          <w:szCs w:val="32"/>
          <w:lang w:val="zh-CN" w:eastAsia="zh-CN" w:bidi="ar-SA"/>
          <w14:textFill>
            <w14:solidFill>
              <w14:schemeClr w14:val="tx1"/>
            </w14:solidFill>
          </w14:textFill>
        </w:rPr>
        <w:t>比选</w:t>
      </w: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纪律及注意事项</w:t>
      </w:r>
    </w:p>
    <w:p w14:paraId="7D6C5247">
      <w:pPr>
        <w:pStyle w:val="38"/>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40"/>
        <w:rPr>
          <w:rFonts w:hint="default" w:ascii="Times New Roman" w:hAnsi="Times New Roman" w:eastAsia="仿宋" w:cs="Times New Roman"/>
          <w:sz w:val="32"/>
          <w:szCs w:val="32"/>
        </w:rPr>
      </w:pPr>
      <w:r>
        <w:rPr>
          <w:rFonts w:hint="default" w:ascii="Times New Roman" w:hAnsi="Times New Roman" w:eastAsia="仿宋" w:cs="Times New Roman"/>
          <w:spacing w:val="-5"/>
          <w:sz w:val="32"/>
          <w:szCs w:val="32"/>
        </w:rPr>
        <w:t>1.</w:t>
      </w:r>
      <w:r>
        <w:rPr>
          <w:rFonts w:hint="eastAsia" w:ascii="Times New Roman" w:hAnsi="Times New Roman" w:eastAsia="仿宋" w:cs="Times New Roman"/>
          <w:spacing w:val="-5"/>
          <w:sz w:val="32"/>
          <w:szCs w:val="32"/>
          <w:lang w:eastAsia="zh-CN"/>
        </w:rPr>
        <w:t>比选</w:t>
      </w:r>
      <w:r>
        <w:rPr>
          <w:rFonts w:hint="default" w:ascii="Times New Roman" w:hAnsi="Times New Roman" w:eastAsia="仿宋" w:cs="Times New Roman"/>
          <w:spacing w:val="-5"/>
          <w:sz w:val="32"/>
          <w:szCs w:val="32"/>
        </w:rPr>
        <w:t>小组内部讨论的情况和意见必须保密，任何人不得以任何形式透露给供应商</w:t>
      </w:r>
      <w:r>
        <w:rPr>
          <w:rFonts w:hint="default" w:ascii="Times New Roman" w:hAnsi="Times New Roman" w:eastAsia="仿宋" w:cs="Times New Roman"/>
          <w:sz w:val="32"/>
          <w:szCs w:val="32"/>
        </w:rPr>
        <w:t>或与供应商有关的单位或个人。</w:t>
      </w:r>
    </w:p>
    <w:p w14:paraId="45430978">
      <w:pPr>
        <w:pStyle w:val="38"/>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24"/>
        <w:rPr>
          <w:rFonts w:hint="default" w:ascii="Times New Roman" w:hAnsi="Times New Roman" w:eastAsia="仿宋" w:cs="Times New Roman"/>
          <w:sz w:val="32"/>
          <w:szCs w:val="32"/>
        </w:rPr>
      </w:pPr>
      <w:r>
        <w:rPr>
          <w:rFonts w:hint="default" w:ascii="Times New Roman" w:hAnsi="Times New Roman" w:eastAsia="仿宋" w:cs="Times New Roman"/>
          <w:spacing w:val="-9"/>
          <w:sz w:val="32"/>
          <w:szCs w:val="32"/>
        </w:rPr>
        <w:t>2.在</w:t>
      </w:r>
      <w:r>
        <w:rPr>
          <w:rFonts w:hint="eastAsia" w:ascii="Times New Roman" w:hAnsi="Times New Roman" w:eastAsia="仿宋" w:cs="Times New Roman"/>
          <w:spacing w:val="-9"/>
          <w:sz w:val="32"/>
          <w:szCs w:val="32"/>
          <w:lang w:eastAsia="zh-CN"/>
        </w:rPr>
        <w:t>比选</w:t>
      </w:r>
      <w:r>
        <w:rPr>
          <w:rFonts w:hint="default" w:ascii="Times New Roman" w:hAnsi="Times New Roman" w:eastAsia="仿宋" w:cs="Times New Roman"/>
          <w:spacing w:val="-9"/>
          <w:sz w:val="32"/>
          <w:szCs w:val="32"/>
        </w:rPr>
        <w:t>过程中，供应商不得以任何形式对</w:t>
      </w:r>
      <w:r>
        <w:rPr>
          <w:rFonts w:hint="eastAsia" w:ascii="Times New Roman" w:hAnsi="Times New Roman" w:eastAsia="仿宋" w:cs="Times New Roman"/>
          <w:spacing w:val="-9"/>
          <w:sz w:val="32"/>
          <w:szCs w:val="32"/>
          <w:lang w:eastAsia="zh-CN"/>
        </w:rPr>
        <w:t>比选</w:t>
      </w:r>
      <w:r>
        <w:rPr>
          <w:rFonts w:hint="default" w:ascii="Times New Roman" w:hAnsi="Times New Roman" w:eastAsia="仿宋" w:cs="Times New Roman"/>
          <w:spacing w:val="-9"/>
          <w:sz w:val="32"/>
          <w:szCs w:val="32"/>
        </w:rPr>
        <w:t>小组成员进行旨在影响</w:t>
      </w:r>
      <w:r>
        <w:rPr>
          <w:rFonts w:hint="eastAsia" w:ascii="Times New Roman" w:hAnsi="Times New Roman" w:eastAsia="仿宋" w:cs="Times New Roman"/>
          <w:spacing w:val="-9"/>
          <w:sz w:val="32"/>
          <w:szCs w:val="32"/>
          <w:lang w:eastAsia="zh-CN"/>
        </w:rPr>
        <w:t>比选</w:t>
      </w:r>
      <w:r>
        <w:rPr>
          <w:rFonts w:hint="default" w:ascii="Times New Roman" w:hAnsi="Times New Roman" w:eastAsia="仿宋" w:cs="Times New Roman"/>
          <w:spacing w:val="-9"/>
          <w:sz w:val="32"/>
          <w:szCs w:val="32"/>
        </w:rPr>
        <w:t>结果的</w:t>
      </w:r>
      <w:r>
        <w:rPr>
          <w:rFonts w:hint="default" w:ascii="Times New Roman" w:hAnsi="Times New Roman" w:eastAsia="仿宋" w:cs="Times New Roman"/>
          <w:sz w:val="32"/>
          <w:szCs w:val="32"/>
        </w:rPr>
        <w:t>私下接触，否则将取消其参与</w:t>
      </w:r>
      <w:r>
        <w:rPr>
          <w:rFonts w:hint="eastAsia" w:ascii="Times New Roman" w:hAnsi="Times New Roman" w:eastAsia="仿宋" w:cs="Times New Roman"/>
          <w:sz w:val="32"/>
          <w:szCs w:val="32"/>
          <w:lang w:eastAsia="zh-CN"/>
        </w:rPr>
        <w:t>比选</w:t>
      </w:r>
      <w:r>
        <w:rPr>
          <w:rFonts w:hint="default" w:ascii="Times New Roman" w:hAnsi="Times New Roman" w:eastAsia="仿宋" w:cs="Times New Roman"/>
          <w:sz w:val="32"/>
          <w:szCs w:val="32"/>
        </w:rPr>
        <w:t>的资格。</w:t>
      </w:r>
    </w:p>
    <w:p w14:paraId="417CDFFD">
      <w:pPr>
        <w:pStyle w:val="38"/>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3.对各供应商的商业秘密，</w:t>
      </w:r>
      <w:r>
        <w:rPr>
          <w:rFonts w:hint="eastAsia" w:ascii="Times New Roman" w:hAnsi="Times New Roman" w:eastAsia="仿宋" w:cs="Times New Roman"/>
          <w:sz w:val="32"/>
          <w:szCs w:val="32"/>
          <w:lang w:eastAsia="zh-CN"/>
        </w:rPr>
        <w:t>比选</w:t>
      </w:r>
      <w:r>
        <w:rPr>
          <w:rFonts w:hint="default" w:ascii="Times New Roman" w:hAnsi="Times New Roman" w:eastAsia="仿宋" w:cs="Times New Roman"/>
          <w:sz w:val="32"/>
          <w:szCs w:val="32"/>
        </w:rPr>
        <w:t>小组成员应予以保密，不得泄露给其他供应商。</w:t>
      </w:r>
    </w:p>
    <w:p w14:paraId="2E46D53F">
      <w:pPr>
        <w:pStyle w:val="38"/>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w:t>
      </w:r>
      <w:r>
        <w:rPr>
          <w:rFonts w:hint="eastAsia" w:ascii="Times New Roman" w:hAnsi="Times New Roman" w:eastAsia="仿宋" w:cs="Times New Roman"/>
          <w:sz w:val="32"/>
          <w:szCs w:val="32"/>
          <w:lang w:eastAsia="zh-CN"/>
        </w:rPr>
        <w:t>比选</w:t>
      </w:r>
      <w:r>
        <w:rPr>
          <w:rFonts w:hint="default" w:ascii="Times New Roman" w:hAnsi="Times New Roman" w:eastAsia="仿宋" w:cs="Times New Roman"/>
          <w:sz w:val="32"/>
          <w:szCs w:val="32"/>
        </w:rPr>
        <w:t>小组独立评判，推荐成交候选人，并写出书面报告。</w:t>
      </w:r>
    </w:p>
    <w:p w14:paraId="5E6D24D2">
      <w:pPr>
        <w:pStyle w:val="4"/>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四、确定成交供应商</w:t>
      </w:r>
    </w:p>
    <w:p w14:paraId="2044D205">
      <w:pPr>
        <w:pStyle w:val="38"/>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4"/>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在评审结束后，采购办根据</w:t>
      </w:r>
      <w:r>
        <w:rPr>
          <w:rFonts w:hint="eastAsia" w:ascii="Times New Roman" w:hAnsi="Times New Roman" w:eastAsia="仿宋" w:cs="Times New Roman"/>
          <w:spacing w:val="-4"/>
          <w:sz w:val="32"/>
          <w:szCs w:val="32"/>
          <w:lang w:eastAsia="zh-CN"/>
        </w:rPr>
        <w:t>比选</w:t>
      </w:r>
      <w:r>
        <w:rPr>
          <w:rFonts w:hint="default" w:ascii="Times New Roman" w:hAnsi="Times New Roman" w:eastAsia="仿宋" w:cs="Times New Roman"/>
          <w:spacing w:val="-4"/>
          <w:sz w:val="32"/>
          <w:szCs w:val="32"/>
        </w:rPr>
        <w:t>小组推荐的供应商顺序确定成交供应商。</w:t>
      </w:r>
    </w:p>
    <w:p w14:paraId="048E3504">
      <w:pPr>
        <w:pStyle w:val="4"/>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五、成交公告</w:t>
      </w:r>
    </w:p>
    <w:p w14:paraId="59B85767">
      <w:pPr>
        <w:pStyle w:val="38"/>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4"/>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根据确定的成交供应商在医院官网公示不低于1个工作日。</w:t>
      </w:r>
    </w:p>
    <w:p w14:paraId="503E69C6">
      <w:pPr>
        <w:pStyle w:val="4"/>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六、成交通知书</w:t>
      </w:r>
    </w:p>
    <w:p w14:paraId="51108C4C">
      <w:pPr>
        <w:pStyle w:val="38"/>
        <w:pageBreakBefore w:val="0"/>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1.成交通知书为签订采购合同的依据之一，是合同的有效组成部分。</w:t>
      </w:r>
      <w:r>
        <w:rPr>
          <w:rFonts w:hint="eastAsia" w:ascii="Times New Roman" w:hAnsi="Times New Roman" w:eastAsia="仿宋" w:cs="Times New Roman"/>
          <w:sz w:val="32"/>
          <w:szCs w:val="32"/>
          <w:lang w:eastAsia="zh-CN"/>
        </w:rPr>
        <w:t>结果公示</w:t>
      </w:r>
      <w:r>
        <w:rPr>
          <w:rFonts w:hint="default" w:ascii="Times New Roman" w:hAnsi="Times New Roman" w:eastAsia="仿宋" w:cs="Times New Roman"/>
          <w:spacing w:val="-5"/>
          <w:sz w:val="32"/>
          <w:szCs w:val="32"/>
        </w:rPr>
        <w:t xml:space="preserve">后 </w:t>
      </w:r>
      <w:r>
        <w:rPr>
          <w:rFonts w:hint="default" w:ascii="Times New Roman" w:hAnsi="Times New Roman" w:eastAsia="仿宋" w:cs="Times New Roman"/>
          <w:sz w:val="32"/>
          <w:szCs w:val="32"/>
        </w:rPr>
        <w:t>2</w:t>
      </w:r>
      <w:r>
        <w:rPr>
          <w:rFonts w:hint="default" w:ascii="Times New Roman" w:hAnsi="Times New Roman" w:eastAsia="仿宋" w:cs="Times New Roman"/>
          <w:spacing w:val="-10"/>
          <w:sz w:val="32"/>
          <w:szCs w:val="32"/>
        </w:rPr>
        <w:t xml:space="preserve"> 个工作日内采购人</w:t>
      </w:r>
      <w:r>
        <w:rPr>
          <w:rFonts w:hint="default" w:ascii="Times New Roman" w:hAnsi="Times New Roman" w:eastAsia="仿宋" w:cs="Times New Roman"/>
          <w:sz w:val="32"/>
          <w:szCs w:val="32"/>
        </w:rPr>
        <w:t>向成交供应商发出成交通知书。</w:t>
      </w:r>
    </w:p>
    <w:p w14:paraId="7C829410">
      <w:pPr>
        <w:pStyle w:val="38"/>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8"/>
        <w:rPr>
          <w:rFonts w:hint="default" w:ascii="Times New Roman" w:hAnsi="Times New Roman" w:eastAsia="仿宋" w:cs="Times New Roman"/>
          <w:sz w:val="32"/>
          <w:szCs w:val="32"/>
        </w:rPr>
      </w:pPr>
      <w:r>
        <w:rPr>
          <w:rFonts w:hint="default" w:ascii="Times New Roman" w:hAnsi="Times New Roman" w:eastAsia="仿宋" w:cs="Times New Roman"/>
          <w:spacing w:val="-3"/>
          <w:sz w:val="32"/>
          <w:szCs w:val="32"/>
        </w:rPr>
        <w:t>2.成交通知书将作为签订合同的依据。成交通知书对采购人和成交供应商均具有法</w:t>
      </w:r>
      <w:r>
        <w:rPr>
          <w:rFonts w:hint="default" w:ascii="Times New Roman" w:hAnsi="Times New Roman" w:eastAsia="仿宋" w:cs="Times New Roman"/>
          <w:spacing w:val="-6"/>
          <w:sz w:val="32"/>
          <w:szCs w:val="32"/>
        </w:rPr>
        <w:t>律效力。成交通知书发出后，采购人改变成交结果或成交供应商无正当理由放弃成交项目</w:t>
      </w:r>
      <w:r>
        <w:rPr>
          <w:rFonts w:hint="default" w:ascii="Times New Roman" w:hAnsi="Times New Roman" w:eastAsia="仿宋" w:cs="Times New Roman"/>
          <w:sz w:val="32"/>
          <w:szCs w:val="32"/>
        </w:rPr>
        <w:t>的，应当依法承担相关责任。</w:t>
      </w:r>
    </w:p>
    <w:p w14:paraId="0AADBF0B">
      <w:pPr>
        <w:pStyle w:val="38"/>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3.采购人不对成交或未成交原因作出解释，也不退还响应文件。</w:t>
      </w:r>
    </w:p>
    <w:p w14:paraId="412E33C1">
      <w:pPr>
        <w:pStyle w:val="4"/>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七、</w:t>
      </w:r>
      <w:r>
        <w:rPr>
          <w:rFonts w:hint="eastAsia" w:ascii="黑体" w:hAnsi="黑体" w:eastAsia="黑体" w:cs="黑体"/>
          <w:b w:val="0"/>
          <w:bCs w:val="0"/>
          <w:color w:val="000000" w:themeColor="text1"/>
          <w:kern w:val="2"/>
          <w:sz w:val="32"/>
          <w:szCs w:val="32"/>
          <w:lang w:val="zh-CN" w:eastAsia="zh-CN" w:bidi="ar-SA"/>
          <w14:textFill>
            <w14:solidFill>
              <w14:schemeClr w14:val="tx1"/>
            </w14:solidFill>
          </w14:textFill>
        </w:rPr>
        <w:t>比选</w:t>
      </w: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小组在采购活动中承担</w:t>
      </w:r>
      <w:r>
        <w:rPr>
          <w:rFonts w:hint="eastAsia" w:ascii="黑体" w:hAnsi="黑体" w:eastAsia="黑体" w:cs="黑体"/>
          <w:b w:val="0"/>
          <w:bCs w:val="0"/>
          <w:color w:val="000000" w:themeColor="text1"/>
          <w:kern w:val="2"/>
          <w:sz w:val="32"/>
          <w:szCs w:val="32"/>
          <w:lang w:val="zh-CN" w:eastAsia="zh-CN" w:bidi="ar-SA"/>
          <w14:textFill>
            <w14:solidFill>
              <w14:schemeClr w14:val="tx1"/>
            </w14:solidFill>
          </w14:textFill>
        </w:rPr>
        <w:t>的</w:t>
      </w: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义务</w:t>
      </w:r>
    </w:p>
    <w:p w14:paraId="64BE3585">
      <w:pPr>
        <w:pStyle w:val="8"/>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1.遵守评审工作纪律；</w:t>
      </w:r>
    </w:p>
    <w:p w14:paraId="2B31E58E">
      <w:pPr>
        <w:pStyle w:val="8"/>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r>
        <w:rPr>
          <w:rFonts w:hint="default" w:ascii="Times New Roman" w:hAnsi="Times New Roman" w:eastAsia="仿宋" w:cs="Times New Roman"/>
          <w:spacing w:val="-12"/>
          <w:sz w:val="32"/>
          <w:szCs w:val="32"/>
        </w:rPr>
        <w:t>按照客观、公正、审慎的原则，根据</w:t>
      </w:r>
      <w:r>
        <w:rPr>
          <w:rFonts w:hint="eastAsia" w:eastAsia="仿宋" w:cs="Times New Roman"/>
          <w:spacing w:val="-12"/>
          <w:sz w:val="32"/>
          <w:szCs w:val="32"/>
          <w:lang w:eastAsia="zh-CN"/>
        </w:rPr>
        <w:t>比选</w:t>
      </w:r>
      <w:r>
        <w:rPr>
          <w:rFonts w:hint="default" w:ascii="Times New Roman" w:hAnsi="Times New Roman" w:eastAsia="仿宋" w:cs="Times New Roman"/>
          <w:spacing w:val="-12"/>
          <w:sz w:val="32"/>
          <w:szCs w:val="32"/>
        </w:rPr>
        <w:t>文件规定的评审程序、评审方法和评</w:t>
      </w:r>
      <w:r>
        <w:rPr>
          <w:rFonts w:hint="default" w:ascii="Times New Roman" w:hAnsi="Times New Roman" w:eastAsia="仿宋" w:cs="Times New Roman"/>
          <w:sz w:val="32"/>
          <w:szCs w:val="32"/>
        </w:rPr>
        <w:t>审标准进行独立评审；</w:t>
      </w:r>
    </w:p>
    <w:p w14:paraId="407B20BE">
      <w:pPr>
        <w:pStyle w:val="8"/>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3.不得泄露评审文件、评审情况和在评审过程中获悉的商业秘密；</w:t>
      </w:r>
    </w:p>
    <w:p w14:paraId="2CCA7FBA">
      <w:pPr>
        <w:pStyle w:val="8"/>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w:t>
      </w:r>
      <w:r>
        <w:rPr>
          <w:rFonts w:hint="default" w:ascii="Times New Roman" w:hAnsi="Times New Roman" w:eastAsia="仿宋" w:cs="Times New Roman"/>
          <w:spacing w:val="-3"/>
          <w:sz w:val="32"/>
          <w:szCs w:val="32"/>
        </w:rPr>
        <w:t>发现</w:t>
      </w:r>
      <w:r>
        <w:rPr>
          <w:rFonts w:hint="eastAsia" w:eastAsia="仿宋" w:cs="Times New Roman"/>
          <w:spacing w:val="-3"/>
          <w:sz w:val="32"/>
          <w:szCs w:val="32"/>
          <w:lang w:eastAsia="zh-CN"/>
        </w:rPr>
        <w:t>比选</w:t>
      </w:r>
      <w:r>
        <w:rPr>
          <w:rFonts w:hint="default" w:ascii="Times New Roman" w:hAnsi="Times New Roman" w:eastAsia="仿宋" w:cs="Times New Roman"/>
          <w:spacing w:val="-3"/>
          <w:sz w:val="32"/>
          <w:szCs w:val="32"/>
        </w:rPr>
        <w:t>文件内容违反国家有关强制性规定或者</w:t>
      </w:r>
      <w:r>
        <w:rPr>
          <w:rFonts w:hint="eastAsia" w:eastAsia="仿宋" w:cs="Times New Roman"/>
          <w:spacing w:val="-3"/>
          <w:sz w:val="32"/>
          <w:szCs w:val="32"/>
          <w:lang w:eastAsia="zh-CN"/>
        </w:rPr>
        <w:t>比选</w:t>
      </w:r>
      <w:r>
        <w:rPr>
          <w:rFonts w:hint="default" w:ascii="Times New Roman" w:hAnsi="Times New Roman" w:eastAsia="仿宋" w:cs="Times New Roman"/>
          <w:spacing w:val="-3"/>
          <w:sz w:val="32"/>
          <w:szCs w:val="32"/>
        </w:rPr>
        <w:t>文件存在歧义、重大缺陷</w:t>
      </w:r>
      <w:r>
        <w:rPr>
          <w:rFonts w:hint="default" w:ascii="Times New Roman" w:hAnsi="Times New Roman" w:eastAsia="仿宋" w:cs="Times New Roman"/>
          <w:sz w:val="32"/>
          <w:szCs w:val="32"/>
        </w:rPr>
        <w:t>导致评审工作无法进行时，停止评审并向采购人说明情况；</w:t>
      </w:r>
    </w:p>
    <w:p w14:paraId="56C80326">
      <w:pPr>
        <w:pStyle w:val="8"/>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5.法律、法规和规章规定的其他义务。</w:t>
      </w:r>
    </w:p>
    <w:p w14:paraId="1297DBF7">
      <w:pPr>
        <w:pStyle w:val="4"/>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eastAsia" w:ascii="黑体" w:hAnsi="黑体" w:eastAsia="黑体" w:cs="黑体"/>
          <w:b w:val="0"/>
          <w:bCs w:val="0"/>
          <w:color w:val="000000" w:themeColor="text1"/>
          <w:kern w:val="2"/>
          <w:sz w:val="32"/>
          <w:szCs w:val="32"/>
          <w:lang w:val="zh-CN" w:eastAsia="zh-CN" w:bidi="ar-SA"/>
          <w14:textFill>
            <w14:solidFill>
              <w14:schemeClr w14:val="tx1"/>
            </w14:solidFill>
          </w14:textFill>
        </w:rPr>
        <w:t>八</w:t>
      </w: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、评审专家在采购活动中应当遵守</w:t>
      </w:r>
      <w:r>
        <w:rPr>
          <w:rFonts w:hint="eastAsia" w:ascii="黑体" w:hAnsi="黑体" w:eastAsia="黑体" w:cs="黑体"/>
          <w:b w:val="0"/>
          <w:bCs w:val="0"/>
          <w:color w:val="000000" w:themeColor="text1"/>
          <w:kern w:val="2"/>
          <w:sz w:val="32"/>
          <w:szCs w:val="32"/>
          <w:lang w:val="zh-CN" w:eastAsia="zh-CN" w:bidi="ar-SA"/>
          <w14:textFill>
            <w14:solidFill>
              <w14:schemeClr w14:val="tx1"/>
            </w14:solidFill>
          </w14:textFill>
        </w:rPr>
        <w:t>的</w:t>
      </w: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工作纪律</w:t>
      </w:r>
    </w:p>
    <w:p w14:paraId="656AE1D8">
      <w:pPr>
        <w:pStyle w:val="8"/>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r>
        <w:rPr>
          <w:rFonts w:hint="default" w:ascii="Times New Roman" w:hAnsi="Times New Roman" w:eastAsia="仿宋" w:cs="Times New Roman"/>
          <w:spacing w:val="-8"/>
          <w:sz w:val="32"/>
          <w:szCs w:val="32"/>
        </w:rPr>
        <w:t>不得参加与自己有《中华人民共和国政府采购法实施条例》第九条规定的利害</w:t>
      </w:r>
      <w:r>
        <w:rPr>
          <w:rFonts w:hint="default" w:ascii="Times New Roman" w:hAnsi="Times New Roman" w:eastAsia="仿宋" w:cs="Times New Roman"/>
          <w:spacing w:val="-7"/>
          <w:sz w:val="32"/>
          <w:szCs w:val="32"/>
        </w:rPr>
        <w:t>关系的采购项目的评审活动。发现参加了与自己有利害关系的评审活动，须主动提出</w:t>
      </w:r>
      <w:r>
        <w:rPr>
          <w:rFonts w:hint="default" w:ascii="Times New Roman" w:hAnsi="Times New Roman" w:eastAsia="仿宋" w:cs="Times New Roman"/>
          <w:sz w:val="32"/>
          <w:szCs w:val="32"/>
        </w:rPr>
        <w:t>回避，退出评审；</w:t>
      </w:r>
    </w:p>
    <w:p w14:paraId="36D7CB5C">
      <w:pPr>
        <w:pStyle w:val="8"/>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r>
        <w:rPr>
          <w:rFonts w:hint="default" w:ascii="Times New Roman" w:hAnsi="Times New Roman" w:eastAsia="仿宋" w:cs="Times New Roman"/>
          <w:spacing w:val="-9"/>
          <w:sz w:val="32"/>
          <w:szCs w:val="32"/>
        </w:rPr>
        <w:t>评审过程中，不得发表影响评审公正的倾向性、歧视性言论，不得征询或者接</w:t>
      </w:r>
      <w:r>
        <w:rPr>
          <w:rFonts w:hint="default" w:ascii="Times New Roman" w:hAnsi="Times New Roman" w:eastAsia="仿宋" w:cs="Times New Roman"/>
          <w:spacing w:val="-12"/>
          <w:sz w:val="32"/>
          <w:szCs w:val="32"/>
        </w:rPr>
        <w:t>受采购人的倾向性意见，不得明示或暗示供应商在澄清时表达与其响应文件原义不同的意</w:t>
      </w:r>
      <w:r>
        <w:rPr>
          <w:rFonts w:hint="default" w:ascii="Times New Roman" w:hAnsi="Times New Roman" w:eastAsia="仿宋" w:cs="Times New Roman"/>
          <w:spacing w:val="-11"/>
          <w:sz w:val="32"/>
          <w:szCs w:val="32"/>
        </w:rPr>
        <w:t>见，不得以</w:t>
      </w:r>
      <w:r>
        <w:rPr>
          <w:rFonts w:hint="eastAsia" w:eastAsia="仿宋" w:cs="Times New Roman"/>
          <w:spacing w:val="-11"/>
          <w:sz w:val="32"/>
          <w:szCs w:val="32"/>
          <w:lang w:eastAsia="zh-CN"/>
        </w:rPr>
        <w:t>比选</w:t>
      </w:r>
      <w:r>
        <w:rPr>
          <w:rFonts w:hint="default" w:ascii="Times New Roman" w:hAnsi="Times New Roman" w:eastAsia="仿宋" w:cs="Times New Roman"/>
          <w:spacing w:val="-11"/>
          <w:sz w:val="32"/>
          <w:szCs w:val="32"/>
        </w:rPr>
        <w:t>文件没有规定的评审方法和标准作为评审的依据，不得修改或者细化评审</w:t>
      </w:r>
      <w:r>
        <w:rPr>
          <w:rFonts w:hint="default" w:ascii="Times New Roman" w:hAnsi="Times New Roman" w:eastAsia="仿宋" w:cs="Times New Roman"/>
          <w:spacing w:val="-12"/>
          <w:sz w:val="32"/>
          <w:szCs w:val="32"/>
        </w:rPr>
        <w:t>程序、评审方法、评审因素和评审标准，不得违规撰写评审意见，不得拒绝对自己的评审</w:t>
      </w:r>
      <w:bookmarkStart w:id="14" w:name="第六章__采购合同（样例）"/>
      <w:bookmarkEnd w:id="14"/>
      <w:r>
        <w:rPr>
          <w:rFonts w:hint="default" w:ascii="Times New Roman" w:hAnsi="Times New Roman" w:eastAsia="仿宋" w:cs="Times New Roman"/>
          <w:sz w:val="32"/>
          <w:szCs w:val="32"/>
        </w:rPr>
        <w:t>意见签字确认；</w:t>
      </w:r>
    </w:p>
    <w:p w14:paraId="04A37ED0">
      <w:pPr>
        <w:pStyle w:val="8"/>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w:t>
      </w:r>
      <w:r>
        <w:rPr>
          <w:rFonts w:hint="default" w:ascii="Times New Roman" w:hAnsi="Times New Roman" w:eastAsia="仿宋" w:cs="Times New Roman"/>
          <w:spacing w:val="-7"/>
          <w:sz w:val="32"/>
          <w:szCs w:val="32"/>
        </w:rPr>
        <w:t>在评审过程中和评审结束后，不得记录、复制或带走任何评审资料，不得向外</w:t>
      </w:r>
      <w:r>
        <w:rPr>
          <w:rFonts w:hint="default" w:ascii="Times New Roman" w:hAnsi="Times New Roman" w:eastAsia="仿宋" w:cs="Times New Roman"/>
          <w:sz w:val="32"/>
          <w:szCs w:val="32"/>
        </w:rPr>
        <w:t>界透露评审内容；</w:t>
      </w:r>
    </w:p>
    <w:p w14:paraId="65515332">
      <w:pPr>
        <w:pStyle w:val="8"/>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4.评审现场接受现场监督人员的合法监督；</w:t>
      </w:r>
    </w:p>
    <w:p w14:paraId="33C93CDB">
      <w:pPr>
        <w:pStyle w:val="8"/>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w:t>
      </w:r>
      <w:r>
        <w:rPr>
          <w:rFonts w:hint="default" w:ascii="Times New Roman" w:hAnsi="Times New Roman" w:eastAsia="仿宋" w:cs="Times New Roman"/>
          <w:spacing w:val="-7"/>
          <w:sz w:val="32"/>
          <w:szCs w:val="32"/>
        </w:rPr>
        <w:t>遵守有关廉洁自律规定，不得私下接触供应商，不得收受供应商及有关业务单</w:t>
      </w:r>
      <w:r>
        <w:rPr>
          <w:rFonts w:hint="default" w:ascii="Times New Roman" w:hAnsi="Times New Roman" w:eastAsia="仿宋" w:cs="Times New Roman"/>
          <w:sz w:val="32"/>
          <w:szCs w:val="32"/>
        </w:rPr>
        <w:t>位和个人的财物或好处。</w:t>
      </w:r>
      <w:bookmarkStart w:id="15" w:name="_bookmark5"/>
      <w:bookmarkEnd w:id="15"/>
    </w:p>
    <w:p w14:paraId="65AC6EFA">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br w:type="page"/>
      </w:r>
    </w:p>
    <w:p w14:paraId="721B6786">
      <w:pPr>
        <w:pStyle w:val="21"/>
        <w:pageBreakBefore w:val="0"/>
        <w:numPr>
          <w:ilvl w:val="0"/>
          <w:numId w:val="3"/>
        </w:numPr>
        <w:kinsoku/>
        <w:wordWrap/>
        <w:overflowPunct/>
        <w:topLinePunct w:val="0"/>
        <w:bidi w:val="0"/>
        <w:adjustRightInd/>
        <w:spacing w:before="95" w:beforeLines="30" w:after="0" w:line="578" w:lineRule="exact"/>
        <w:ind w:left="0" w:leftChars="0" w:right="0"/>
        <w:rPr>
          <w:rFonts w:hint="default"/>
        </w:rPr>
      </w:pPr>
      <w:bookmarkStart w:id="16" w:name="_Toc28294"/>
      <w:r>
        <w:rPr>
          <w:rFonts w:hint="default"/>
        </w:rPr>
        <w:t>采购项目需求（实质性要求）</w:t>
      </w:r>
      <w:bookmarkEnd w:id="16"/>
    </w:p>
    <w:p w14:paraId="68672119">
      <w:pPr>
        <w:pageBreakBefore w:val="0"/>
        <w:kinsoku/>
        <w:wordWrap/>
        <w:overflowPunct/>
        <w:topLinePunct w:val="0"/>
        <w:bidi w:val="0"/>
        <w:adjustRightInd/>
        <w:spacing w:before="95" w:beforeLines="30" w:line="578" w:lineRule="exact"/>
        <w:ind w:left="0" w:leftChars="0" w:right="0"/>
        <w:jc w:val="left"/>
        <w:rPr>
          <w:rFonts w:hint="default"/>
        </w:rPr>
      </w:pPr>
    </w:p>
    <w:p w14:paraId="042CEB01">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highlight w:val="none"/>
          <w14:textFill>
            <w14:solidFill>
              <w14:schemeClr w14:val="tx1"/>
            </w14:solidFill>
          </w14:textFill>
        </w:rPr>
      </w:pPr>
      <w:bookmarkStart w:id="17" w:name="_Toc11429"/>
      <w:r>
        <w:rPr>
          <w:rFonts w:hint="eastAsia" w:ascii="黑体" w:hAnsi="黑体" w:eastAsia="黑体" w:cs="黑体"/>
          <w:color w:val="000000" w:themeColor="text1"/>
          <w:sz w:val="32"/>
          <w:szCs w:val="32"/>
          <w:highlight w:val="none"/>
          <w:lang w:val="zh-CN"/>
          <w14:textFill>
            <w14:solidFill>
              <w14:schemeClr w14:val="tx1"/>
            </w14:solidFill>
          </w14:textFill>
        </w:rPr>
        <w:t>一、项目名称：</w:t>
      </w:r>
      <w:bookmarkEnd w:id="17"/>
      <w:bookmarkStart w:id="18" w:name="_Toc30531"/>
      <w:r>
        <w:rPr>
          <w:rFonts w:hint="eastAsia" w:ascii="Times New Roman" w:hAnsi="Times New Roman" w:eastAsia="仿宋" w:cs="Times New Roman"/>
          <w:color w:val="000000" w:themeColor="text1"/>
          <w:sz w:val="32"/>
          <w:szCs w:val="32"/>
          <w:highlight w:val="none"/>
          <w:lang w:eastAsia="zh-CN"/>
          <w14:textFill>
            <w14:solidFill>
              <w14:schemeClr w14:val="tx1"/>
            </w14:solidFill>
          </w14:textFill>
        </w:rPr>
        <w:t>应急救治能力提升建设项目施工图审查服务</w:t>
      </w:r>
      <w:r>
        <w:rPr>
          <w:rFonts w:hint="default" w:ascii="Times New Roman" w:hAnsi="Times New Roman" w:eastAsia="仿宋" w:cs="Times New Roman"/>
          <w:color w:val="000000" w:themeColor="text1"/>
          <w:sz w:val="32"/>
          <w:szCs w:val="32"/>
          <w:highlight w:val="none"/>
          <w14:textFill>
            <w14:solidFill>
              <w14:schemeClr w14:val="tx1"/>
            </w14:solidFill>
          </w14:textFill>
        </w:rPr>
        <w:t>项目</w:t>
      </w:r>
    </w:p>
    <w:p w14:paraId="47058CD9">
      <w:pPr>
        <w:pageBreakBefore w:val="0"/>
        <w:kinsoku/>
        <w:wordWrap/>
        <w:overflowPunct/>
        <w:topLinePunct w:val="0"/>
        <w:bidi w:val="0"/>
        <w:adjustRightInd/>
        <w:spacing w:before="95" w:beforeLines="30" w:line="578" w:lineRule="exact"/>
        <w:ind w:left="0" w:leftChars="0" w:right="0"/>
        <w:jc w:val="left"/>
        <w:rPr>
          <w:rFonts w:hint="default" w:ascii="黑体" w:hAnsi="黑体" w:eastAsia="黑体" w:cs="黑体"/>
          <w:color w:val="000000" w:themeColor="text1"/>
          <w:sz w:val="32"/>
          <w:szCs w:val="32"/>
          <w:highlight w:val="none"/>
          <w:lang w:val="zh-CN"/>
          <w14:textFill>
            <w14:solidFill>
              <w14:schemeClr w14:val="tx1"/>
            </w14:solidFill>
          </w14:textFill>
        </w:rPr>
      </w:pPr>
      <w:r>
        <w:rPr>
          <w:rFonts w:hint="default" w:ascii="黑体" w:hAnsi="黑体" w:eastAsia="黑体" w:cs="黑体"/>
          <w:color w:val="000000" w:themeColor="text1"/>
          <w:sz w:val="32"/>
          <w:szCs w:val="32"/>
          <w:highlight w:val="none"/>
          <w:lang w:val="zh-CN"/>
          <w14:textFill>
            <w14:solidFill>
              <w14:schemeClr w14:val="tx1"/>
            </w14:solidFill>
          </w14:textFill>
        </w:rPr>
        <w:t>二、</w:t>
      </w:r>
      <w:bookmarkEnd w:id="18"/>
      <w:r>
        <w:rPr>
          <w:rFonts w:hint="eastAsia" w:ascii="黑体" w:hAnsi="黑体" w:eastAsia="黑体" w:cs="黑体"/>
          <w:color w:val="000000" w:themeColor="text1"/>
          <w:sz w:val="32"/>
          <w:szCs w:val="32"/>
          <w:highlight w:val="none"/>
          <w:lang w:val="zh-CN"/>
          <w14:textFill>
            <w14:solidFill>
              <w14:schemeClr w14:val="tx1"/>
            </w14:solidFill>
          </w14:textFill>
        </w:rPr>
        <w:t>应急救治能力提升建设项目施工图审查服务</w:t>
      </w:r>
      <w:r>
        <w:rPr>
          <w:rFonts w:hint="default" w:ascii="黑体" w:hAnsi="黑体" w:eastAsia="黑体" w:cs="黑体"/>
          <w:color w:val="000000" w:themeColor="text1"/>
          <w:sz w:val="32"/>
          <w:szCs w:val="32"/>
          <w:highlight w:val="none"/>
          <w:lang w:val="zh-CN"/>
          <w14:textFill>
            <w14:solidFill>
              <w14:schemeClr w14:val="tx1"/>
            </w14:solidFill>
          </w14:textFill>
        </w:rPr>
        <w:t>要求：</w:t>
      </w:r>
    </w:p>
    <w:p w14:paraId="2B021534">
      <w:pPr>
        <w:pageBreakBefore w:val="0"/>
        <w:numPr>
          <w:ilvl w:val="0"/>
          <w:numId w:val="0"/>
        </w:numPr>
        <w:kinsoku/>
        <w:wordWrap/>
        <w:overflowPunct/>
        <w:topLinePunct w:val="0"/>
        <w:bidi w:val="0"/>
        <w:adjustRightInd/>
        <w:snapToGrid w:val="0"/>
        <w:spacing w:before="95" w:beforeLines="30" w:line="578" w:lineRule="exact"/>
        <w:ind w:left="0" w:leftChars="0" w:right="0" w:firstLine="643" w:firstLineChars="200"/>
        <w:rPr>
          <w:rFonts w:hint="eastAsia" w:ascii="Times New Roman" w:hAnsi="Times New Roman" w:eastAsia="仿宋" w:cs="Times New Roman"/>
          <w:b/>
          <w:bCs/>
          <w:kern w:val="2"/>
          <w:sz w:val="32"/>
          <w:szCs w:val="32"/>
          <w:lang w:val="zh-CN" w:eastAsia="zh-CN" w:bidi="ar-SA"/>
        </w:rPr>
      </w:pPr>
      <w:r>
        <w:rPr>
          <w:rFonts w:hint="eastAsia" w:ascii="Times New Roman" w:hAnsi="Times New Roman" w:eastAsia="仿宋" w:cs="Times New Roman"/>
          <w:b/>
          <w:bCs/>
          <w:kern w:val="2"/>
          <w:sz w:val="32"/>
          <w:szCs w:val="32"/>
          <w:lang w:val="zh-CN" w:eastAsia="zh-CN" w:bidi="ar-SA"/>
        </w:rPr>
        <w:t>（一）服务要求</w:t>
      </w:r>
    </w:p>
    <w:p w14:paraId="6B7233B0">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highlight w:val="none"/>
          <w:lang w:val="zh-CN" w:eastAsia="zh-CN"/>
        </w:rPr>
      </w:pPr>
      <w:r>
        <w:rPr>
          <w:rFonts w:hint="eastAsia" w:ascii="Times New Roman" w:hAnsi="Times New Roman" w:eastAsia="仿宋" w:cs="Times New Roman"/>
          <w:sz w:val="32"/>
          <w:szCs w:val="32"/>
          <w:highlight w:val="none"/>
          <w:lang w:val="en-US" w:eastAsia="zh-CN"/>
        </w:rPr>
        <w:t>1.</w:t>
      </w:r>
      <w:r>
        <w:rPr>
          <w:rFonts w:hint="default" w:ascii="Times New Roman" w:hAnsi="Times New Roman" w:eastAsia="仿宋" w:cs="Times New Roman"/>
          <w:sz w:val="32"/>
          <w:szCs w:val="32"/>
          <w:highlight w:val="none"/>
          <w:lang w:val="zh-CN" w:eastAsia="zh-CN"/>
        </w:rPr>
        <w:t>万源市中心医院应急救治能力提升建设项目全部</w:t>
      </w:r>
      <w:r>
        <w:rPr>
          <w:rFonts w:hint="eastAsia" w:ascii="Times New Roman" w:hAnsi="Times New Roman" w:eastAsia="仿宋" w:cs="Times New Roman"/>
          <w:sz w:val="32"/>
          <w:szCs w:val="32"/>
          <w:highlight w:val="none"/>
          <w:lang w:val="zh-CN" w:eastAsia="zh-CN"/>
        </w:rPr>
        <w:t>施工图进行</w:t>
      </w:r>
      <w:r>
        <w:rPr>
          <w:rFonts w:hint="default" w:ascii="Times New Roman" w:hAnsi="Times New Roman" w:eastAsia="仿宋" w:cs="Times New Roman"/>
          <w:sz w:val="32"/>
          <w:szCs w:val="32"/>
          <w:highlight w:val="none"/>
          <w:lang w:val="zh-CN" w:eastAsia="zh-CN"/>
        </w:rPr>
        <w:t>专业审查</w:t>
      </w:r>
      <w:r>
        <w:rPr>
          <w:rFonts w:hint="eastAsia" w:ascii="Times New Roman" w:hAnsi="Times New Roman" w:eastAsia="仿宋" w:cs="Times New Roman"/>
          <w:sz w:val="32"/>
          <w:szCs w:val="32"/>
          <w:highlight w:val="none"/>
          <w:lang w:val="zh-CN" w:eastAsia="zh-CN"/>
        </w:rPr>
        <w:t>，项目建设内容：</w:t>
      </w:r>
      <w:r>
        <w:rPr>
          <w:rFonts w:hint="default" w:ascii="Times New Roman" w:hAnsi="Times New Roman" w:eastAsia="仿宋" w:cs="Times New Roman"/>
          <w:sz w:val="32"/>
          <w:szCs w:val="32"/>
          <w:highlight w:val="none"/>
          <w:lang w:val="zh-CN" w:eastAsia="zh-CN"/>
        </w:rPr>
        <w:t>对影像中心机房、检验中心检验室、中心供应室配电室、门诊手术室、静脉配液室、供配电系统、供水系统等配套设施及相关的公共空间改造。共涉及建筑面积约61000㎡(其中:地下建筑面积约5000㎡,地上建筑面积约56000㎡)。</w:t>
      </w:r>
    </w:p>
    <w:p w14:paraId="65B6ABD5">
      <w:pPr>
        <w:pStyle w:val="8"/>
        <w:ind w:firstLine="640" w:firstLineChars="200"/>
        <w:rPr>
          <w:rFonts w:hint="default"/>
          <w:lang w:val="en-US" w:eastAsia="zh-CN"/>
        </w:rPr>
      </w:pPr>
      <w:r>
        <w:rPr>
          <w:rFonts w:hint="eastAsia" w:ascii="Times New Roman" w:hAnsi="Times New Roman" w:eastAsia="仿宋" w:cs="Times New Roman"/>
          <w:sz w:val="32"/>
          <w:szCs w:val="32"/>
          <w:highlight w:val="none"/>
          <w:lang w:val="en-US" w:eastAsia="zh-CN"/>
        </w:rPr>
        <w:t>2.根据法律法规及行业规范，对万源市中心医院</w:t>
      </w:r>
      <w:r>
        <w:rPr>
          <w:rFonts w:hint="default" w:ascii="Times New Roman" w:hAnsi="Times New Roman" w:eastAsia="仿宋" w:cs="Times New Roman"/>
          <w:sz w:val="32"/>
          <w:szCs w:val="32"/>
          <w:highlight w:val="none"/>
          <w:lang w:val="zh-CN" w:eastAsia="zh-CN"/>
        </w:rPr>
        <w:t>应急救治能力提升建设项目</w:t>
      </w:r>
      <w:r>
        <w:rPr>
          <w:rFonts w:hint="eastAsia" w:ascii="Times New Roman" w:hAnsi="Times New Roman" w:eastAsia="仿宋" w:cs="Times New Roman"/>
          <w:sz w:val="32"/>
          <w:szCs w:val="32"/>
          <w:highlight w:val="none"/>
          <w:lang w:val="en-US" w:eastAsia="zh-CN"/>
        </w:rPr>
        <w:t>的施工图设计进行审查，包含但不限于：完成线上审图备案程序、出具施工图设计审查合格书、对施工图加盖审查专用章等。</w:t>
      </w:r>
    </w:p>
    <w:p w14:paraId="7B6BBE2E">
      <w:pPr>
        <w:pageBreakBefore w:val="0"/>
        <w:numPr>
          <w:ilvl w:val="0"/>
          <w:numId w:val="0"/>
        </w:numPr>
        <w:kinsoku/>
        <w:wordWrap/>
        <w:overflowPunct/>
        <w:topLinePunct w:val="0"/>
        <w:bidi w:val="0"/>
        <w:adjustRightInd/>
        <w:snapToGrid w:val="0"/>
        <w:spacing w:before="95" w:beforeLines="30" w:line="578" w:lineRule="exact"/>
        <w:ind w:left="0" w:leftChars="0" w:right="0" w:firstLine="643" w:firstLineChars="200"/>
        <w:rPr>
          <w:rFonts w:hint="default" w:ascii="Times New Roman" w:hAnsi="Times New Roman" w:eastAsia="仿宋" w:cs="Times New Roman"/>
          <w:b/>
          <w:bCs/>
          <w:sz w:val="32"/>
          <w:szCs w:val="32"/>
          <w:highlight w:val="none"/>
          <w:lang w:val="zh-CN" w:eastAsia="zh-CN"/>
        </w:rPr>
      </w:pPr>
      <w:r>
        <w:rPr>
          <w:rFonts w:hint="eastAsia" w:ascii="Times New Roman" w:hAnsi="Times New Roman" w:eastAsia="仿宋" w:cs="Times New Roman"/>
          <w:b/>
          <w:bCs/>
          <w:kern w:val="2"/>
          <w:sz w:val="32"/>
          <w:szCs w:val="32"/>
          <w:lang w:val="zh-CN" w:eastAsia="zh-CN" w:bidi="ar-SA"/>
        </w:rPr>
        <w:t>（二）</w:t>
      </w:r>
      <w:r>
        <w:rPr>
          <w:rFonts w:hint="default" w:ascii="Times New Roman" w:hAnsi="Times New Roman" w:eastAsia="仿宋" w:cs="Times New Roman"/>
          <w:b/>
          <w:bCs/>
          <w:sz w:val="32"/>
          <w:szCs w:val="32"/>
          <w:highlight w:val="none"/>
          <w:lang w:val="zh-CN" w:eastAsia="zh-CN"/>
        </w:rPr>
        <w:t>商务要求</w:t>
      </w:r>
    </w:p>
    <w:p w14:paraId="36DECFD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1、合同履约地点：万源市中心医院三乙医院项目内。</w:t>
      </w:r>
    </w:p>
    <w:p w14:paraId="1B084E2A">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2、合同履行期限：自合同签订之日起</w:t>
      </w:r>
      <w:r>
        <w:rPr>
          <w:rFonts w:hint="eastAsia" w:ascii="Times New Roman" w:hAnsi="Times New Roman" w:eastAsia="仿宋" w:cs="Times New Roman"/>
          <w:sz w:val="32"/>
          <w:szCs w:val="32"/>
          <w:highlight w:val="none"/>
          <w:lang w:val="en-US" w:eastAsia="zh-CN"/>
        </w:rPr>
        <w:t>5</w:t>
      </w:r>
      <w:r>
        <w:rPr>
          <w:rFonts w:hint="default" w:ascii="Times New Roman" w:hAnsi="Times New Roman" w:eastAsia="仿宋" w:cs="Times New Roman"/>
          <w:sz w:val="32"/>
          <w:szCs w:val="32"/>
          <w:highlight w:val="none"/>
        </w:rPr>
        <w:t>日。</w:t>
      </w:r>
    </w:p>
    <w:p w14:paraId="1CDA1550">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highlight w:val="none"/>
        </w:rPr>
      </w:pPr>
      <w:r>
        <w:rPr>
          <w:rFonts w:hint="default" w:ascii="Times New Roman" w:hAnsi="Times New Roman" w:eastAsia="仿宋" w:cs="Times New Roman"/>
          <w:kern w:val="0"/>
          <w:sz w:val="32"/>
          <w:szCs w:val="32"/>
          <w:highlight w:val="none"/>
        </w:rPr>
        <w:t>3、报价要求：供应商报价应是项目全部工作内容的价格体现，包括：差旅费、人工费等各项费用。供应商应根据本项目的实际情况与自身现实情况，并充分考虑不确定性因素可能导致的风险自行报价。若因供应商原因造成的漏报、错报而导致重复工作成本，由供应商负责，采购人不承担任何费用。</w:t>
      </w:r>
    </w:p>
    <w:p w14:paraId="7243894D">
      <w:pPr>
        <w:pStyle w:val="7"/>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kern w:val="0"/>
          <w:sz w:val="32"/>
          <w:szCs w:val="32"/>
          <w:highlight w:val="none"/>
        </w:rPr>
      </w:pPr>
      <w:r>
        <w:rPr>
          <w:rFonts w:hint="default" w:ascii="Times New Roman" w:hAnsi="Times New Roman" w:eastAsia="仿宋" w:cs="Times New Roman"/>
          <w:kern w:val="0"/>
          <w:sz w:val="32"/>
          <w:szCs w:val="32"/>
          <w:highlight w:val="none"/>
        </w:rPr>
        <w:t>4、付款方式：</w:t>
      </w:r>
      <w:bookmarkStart w:id="19" w:name="第六章_申请文件格式"/>
      <w:bookmarkEnd w:id="19"/>
      <w:r>
        <w:rPr>
          <w:rFonts w:hint="default" w:ascii="Times New Roman" w:hAnsi="Times New Roman" w:eastAsia="仿宋" w:cs="Times New Roman"/>
          <w:kern w:val="0"/>
          <w:sz w:val="32"/>
          <w:szCs w:val="32"/>
          <w:highlight w:val="none"/>
        </w:rPr>
        <w:t>经验收合格后，达到付款条件30日内，一次性付清，(必须提供合法有效的票据)。</w:t>
      </w:r>
    </w:p>
    <w:p w14:paraId="57BBED46">
      <w:pPr>
        <w:pStyle w:val="9"/>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kern w:val="0"/>
          <w:sz w:val="32"/>
          <w:szCs w:val="32"/>
          <w:highlight w:val="none"/>
        </w:rPr>
      </w:pPr>
      <w:r>
        <w:rPr>
          <w:rFonts w:hint="default" w:ascii="Times New Roman" w:hAnsi="Times New Roman" w:eastAsia="仿宋" w:cs="Times New Roman"/>
          <w:kern w:val="0"/>
          <w:sz w:val="32"/>
          <w:szCs w:val="32"/>
          <w:highlight w:val="none"/>
        </w:rPr>
        <w:t>5、违约责任与解决争议的方法：合同履行期间,若双方发生争议，可协商、调解解决，协商或调解不成的，任何一方均可向采购人所在地人民法院提起诉讼。</w:t>
      </w:r>
    </w:p>
    <w:p w14:paraId="4B79795A">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kern w:val="0"/>
          <w:sz w:val="32"/>
          <w:szCs w:val="32"/>
          <w:highlight w:val="none"/>
        </w:rPr>
      </w:pPr>
      <w:r>
        <w:rPr>
          <w:rFonts w:hint="default" w:ascii="Times New Roman" w:hAnsi="Times New Roman" w:eastAsia="仿宋" w:cs="Times New Roman"/>
          <w:kern w:val="0"/>
          <w:sz w:val="32"/>
          <w:szCs w:val="32"/>
          <w:highlight w:val="none"/>
        </w:rPr>
        <w:t>6、其他未尽事宜采购人与供应商合同约定。</w:t>
      </w:r>
    </w:p>
    <w:p w14:paraId="0258C39A">
      <w:pPr>
        <w:pageBreakBefore w:val="0"/>
        <w:kinsoku/>
        <w:wordWrap/>
        <w:overflowPunct/>
        <w:topLinePunct w:val="0"/>
        <w:bidi w:val="0"/>
        <w:adjustRightInd/>
        <w:spacing w:before="95" w:beforeLines="30" w:line="578" w:lineRule="exact"/>
        <w:ind w:left="0" w:leftChars="0" w:right="0"/>
        <w:rPr>
          <w:rFonts w:hint="eastAsia" w:ascii="Times New Roman" w:hAnsi="Times New Roman" w:eastAsia="仿宋" w:cs="Times New Roman"/>
          <w:b/>
          <w:bCs/>
          <w:sz w:val="32"/>
          <w:szCs w:val="32"/>
          <w:lang w:eastAsia="zh-CN"/>
        </w:rPr>
      </w:pPr>
      <w:r>
        <w:rPr>
          <w:rFonts w:hint="eastAsia" w:ascii="Times New Roman" w:hAnsi="Times New Roman" w:eastAsia="仿宋" w:cs="Times New Roman"/>
          <w:b/>
          <w:bCs/>
          <w:sz w:val="32"/>
          <w:szCs w:val="32"/>
          <w:lang w:eastAsia="zh-CN"/>
        </w:rPr>
        <w:t>注：本项目采购需求不允许负偏离，技术参数及商务应答表有负偏离视为无效响应。</w:t>
      </w:r>
    </w:p>
    <w:p w14:paraId="7C5D872C">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p>
    <w:p w14:paraId="25313418">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p>
    <w:p w14:paraId="3C21530C">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p>
    <w:p w14:paraId="2FDCE3B8">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14:paraId="192DAE57">
      <w:pPr>
        <w:pStyle w:val="21"/>
        <w:pageBreakBefore w:val="0"/>
        <w:kinsoku/>
        <w:wordWrap/>
        <w:overflowPunct/>
        <w:topLinePunct w:val="0"/>
        <w:bidi w:val="0"/>
        <w:adjustRightInd/>
        <w:spacing w:before="95" w:beforeLines="30" w:after="0" w:line="578" w:lineRule="exact"/>
        <w:ind w:left="0" w:leftChars="0" w:right="0"/>
        <w:rPr>
          <w:rFonts w:hint="default"/>
        </w:rPr>
      </w:pPr>
      <w:bookmarkStart w:id="20" w:name="_Toc32503"/>
      <w:r>
        <w:rPr>
          <w:rFonts w:hint="default"/>
        </w:rPr>
        <w:t xml:space="preserve">第五章 </w:t>
      </w:r>
      <w:r>
        <w:rPr>
          <w:rFonts w:hint="eastAsia"/>
          <w:lang w:eastAsia="zh-CN"/>
        </w:rPr>
        <w:t>比选</w:t>
      </w:r>
      <w:r>
        <w:rPr>
          <w:rFonts w:hint="default"/>
        </w:rPr>
        <w:t>响应文件格式</w:t>
      </w:r>
      <w:bookmarkEnd w:id="20"/>
    </w:p>
    <w:p w14:paraId="7C3F9BA3">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p>
    <w:p w14:paraId="2900EE5F">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本章所制响应文件格式，除格式中明确将该格式作为实质性要求的，一律不具有强制性，供应商可根据项目要求自行修改。</w:t>
      </w:r>
    </w:p>
    <w:p w14:paraId="4877FFE8">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14:paraId="26A140CE">
      <w:pPr>
        <w:pStyle w:val="3"/>
        <w:pageBreakBefore w:val="0"/>
        <w:numPr>
          <w:ilvl w:val="0"/>
          <w:numId w:val="0"/>
        </w:numPr>
        <w:kinsoku/>
        <w:wordWrap/>
        <w:overflowPunct/>
        <w:topLinePunct w:val="0"/>
        <w:bidi w:val="0"/>
        <w:adjustRightInd/>
        <w:spacing w:before="95" w:beforeLines="30" w:after="0" w:line="578" w:lineRule="exact"/>
        <w:ind w:left="0" w:leftChars="0" w:right="0" w:rightChars="0"/>
        <w:rPr>
          <w:rStyle w:val="54"/>
          <w:rFonts w:hint="eastAsia" w:ascii="方正小标宋简体" w:hAnsi="方正小标宋简体" w:eastAsia="方正小标宋简体" w:cs="方正小标宋简体"/>
          <w:b w:val="0"/>
          <w:bCs w:val="0"/>
          <w:sz w:val="36"/>
          <w:szCs w:val="36"/>
          <w:lang w:val="en-US" w:eastAsia="zh-CN"/>
        </w:rPr>
      </w:pPr>
      <w:bookmarkStart w:id="21" w:name="_Toc1093"/>
      <w:bookmarkStart w:id="22" w:name="_Toc15866"/>
      <w:bookmarkStart w:id="23" w:name="_Toc17952"/>
      <w:r>
        <w:rPr>
          <w:rFonts w:hint="eastAsia" w:ascii="方正小标宋简体" w:hAnsi="方正小标宋简体" w:eastAsia="方正小标宋简体" w:cs="方正小标宋简体"/>
          <w:b w:val="0"/>
          <w:bCs w:val="0"/>
          <w:kern w:val="2"/>
          <w:sz w:val="36"/>
          <w:szCs w:val="36"/>
          <w:lang w:val="en-US" w:eastAsia="zh-CN" w:bidi="ar-SA"/>
        </w:rPr>
        <w:t>一、</w:t>
      </w:r>
      <w:r>
        <w:rPr>
          <w:rFonts w:hint="eastAsia" w:ascii="方正小标宋简体" w:hAnsi="方正小标宋简体" w:eastAsia="方正小标宋简体" w:cs="方正小标宋简体"/>
          <w:b w:val="0"/>
          <w:bCs w:val="0"/>
          <w:sz w:val="36"/>
          <w:szCs w:val="36"/>
          <w:lang w:eastAsia="zh-CN"/>
        </w:rPr>
        <w:t>比选响应</w:t>
      </w:r>
      <w:r>
        <w:rPr>
          <w:rFonts w:hint="eastAsia" w:ascii="方正小标宋简体" w:hAnsi="方正小标宋简体" w:eastAsia="方正小标宋简体" w:cs="方正小标宋简体"/>
          <w:b w:val="0"/>
          <w:bCs w:val="0"/>
          <w:sz w:val="36"/>
          <w:szCs w:val="36"/>
        </w:rPr>
        <w:t>函</w:t>
      </w:r>
      <w:r>
        <w:rPr>
          <w:rStyle w:val="54"/>
          <w:rFonts w:hint="eastAsia" w:ascii="方正小标宋简体" w:hAnsi="方正小标宋简体" w:eastAsia="方正小标宋简体" w:cs="方正小标宋简体"/>
          <w:b w:val="0"/>
          <w:bCs w:val="0"/>
          <w:sz w:val="36"/>
          <w:szCs w:val="36"/>
          <w:lang w:val="en-US" w:eastAsia="zh-CN"/>
        </w:rPr>
        <w:t>（格式）</w:t>
      </w:r>
      <w:bookmarkEnd w:id="21"/>
      <w:bookmarkEnd w:id="22"/>
    </w:p>
    <w:p w14:paraId="7B5E9AA7">
      <w:pPr>
        <w:numPr>
          <w:ilvl w:val="0"/>
          <w:numId w:val="0"/>
        </w:numPr>
        <w:rPr>
          <w:rFonts w:hint="default"/>
        </w:rPr>
      </w:pPr>
    </w:p>
    <w:p w14:paraId="404BE71D">
      <w:pPr>
        <w:pageBreakBefore w:val="0"/>
        <w:kinsoku/>
        <w:wordWrap/>
        <w:overflowPunct/>
        <w:topLinePunct w:val="0"/>
        <w:bidi w:val="0"/>
        <w:adjustRightInd/>
        <w:snapToGrid w:val="0"/>
        <w:spacing w:before="95" w:beforeLines="30" w:line="578" w:lineRule="exact"/>
        <w:ind w:left="0" w:leftChars="0" w:right="0"/>
        <w:jc w:val="left"/>
        <w:rPr>
          <w:rFonts w:hint="default" w:ascii="Times New Roman" w:hAnsi="Times New Roman" w:eastAsia="仿宋" w:cs="Times New Roman"/>
          <w:color w:val="000000" w:themeColor="text1"/>
          <w:sz w:val="32"/>
          <w:szCs w:val="32"/>
          <w:lang w:eastAsia="zh-CN"/>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u w:val="single"/>
          <w:lang w:eastAsia="zh-CN"/>
          <w14:textFill>
            <w14:solidFill>
              <w14:schemeClr w14:val="tx1"/>
            </w14:solidFill>
          </w14:textFill>
        </w:rPr>
        <w:t>采购人</w:t>
      </w:r>
      <w:r>
        <w:rPr>
          <w:rFonts w:hint="default" w:ascii="Times New Roman" w:hAnsi="Times New Roman" w:eastAsia="仿宋" w:cs="Times New Roman"/>
          <w:color w:val="000000" w:themeColor="text1"/>
          <w:sz w:val="32"/>
          <w:szCs w:val="32"/>
          <w:u w:val="single"/>
          <w14:textFill>
            <w14:solidFill>
              <w14:schemeClr w14:val="tx1"/>
            </w14:solidFill>
          </w14:textFill>
        </w:rPr>
        <w:t>）</w:t>
      </w:r>
      <w:r>
        <w:rPr>
          <w:rFonts w:hint="default" w:ascii="Times New Roman" w:hAnsi="Times New Roman" w:eastAsia="仿宋" w:cs="Times New Roman"/>
          <w:color w:val="000000" w:themeColor="text1"/>
          <w:sz w:val="32"/>
          <w:szCs w:val="32"/>
          <w:u w:val="single"/>
          <w:lang w:eastAsia="zh-CN"/>
          <w14:textFill>
            <w14:solidFill>
              <w14:schemeClr w14:val="tx1"/>
            </w14:solidFill>
          </w14:textFill>
        </w:rPr>
        <w:t>：</w:t>
      </w:r>
    </w:p>
    <w:p w14:paraId="19D2D0D7">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1.在研究了</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（项目名称）</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文件后，我们愿意按该项目</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文件的要求履行，并作为自己的义务和责任。</w:t>
      </w:r>
    </w:p>
    <w:p w14:paraId="3FEA4720">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2.如果</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人接受我们的</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eastAsia="zh-CN"/>
          <w14:textFill>
            <w14:solidFill>
              <w14:schemeClr w14:val="tx1"/>
            </w14:solidFill>
          </w14:textFill>
        </w:rPr>
        <w:t>响应</w:t>
      </w:r>
      <w:r>
        <w:rPr>
          <w:rFonts w:hint="default" w:ascii="Times New Roman" w:hAnsi="Times New Roman" w:eastAsia="仿宋" w:cs="Times New Roman"/>
          <w:color w:val="000000" w:themeColor="text1"/>
          <w:sz w:val="32"/>
          <w:szCs w:val="32"/>
          <w14:textFill>
            <w14:solidFill>
              <w14:schemeClr w14:val="tx1"/>
            </w14:solidFill>
          </w14:textFill>
        </w:rPr>
        <w:t>，我们将保证按</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文件的要求，承担</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文件要求的所有内容。</w:t>
      </w:r>
    </w:p>
    <w:p w14:paraId="0AC39CE6">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3.我们同意在规定的</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有效期内严格遵守本</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eastAsia="zh-CN"/>
          <w14:textFill>
            <w14:solidFill>
              <w14:schemeClr w14:val="tx1"/>
            </w14:solidFill>
          </w14:textFill>
        </w:rPr>
        <w:t>响应</w:t>
      </w:r>
      <w:r>
        <w:rPr>
          <w:rFonts w:hint="default" w:ascii="Times New Roman" w:hAnsi="Times New Roman" w:eastAsia="仿宋" w:cs="Times New Roman"/>
          <w:color w:val="000000" w:themeColor="text1"/>
          <w:sz w:val="32"/>
          <w:szCs w:val="32"/>
          <w14:textFill>
            <w14:solidFill>
              <w14:schemeClr w14:val="tx1"/>
            </w14:solidFill>
          </w14:textFill>
        </w:rPr>
        <w:t>文件的各项承诺。在此期限届满之前，本</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eastAsia="zh-CN"/>
          <w14:textFill>
            <w14:solidFill>
              <w14:schemeClr w14:val="tx1"/>
            </w14:solidFill>
          </w14:textFill>
        </w:rPr>
        <w:t>响应</w:t>
      </w:r>
      <w:r>
        <w:rPr>
          <w:rFonts w:hint="default" w:ascii="Times New Roman" w:hAnsi="Times New Roman" w:eastAsia="仿宋" w:cs="Times New Roman"/>
          <w:color w:val="000000" w:themeColor="text1"/>
          <w:sz w:val="32"/>
          <w:szCs w:val="32"/>
          <w14:textFill>
            <w14:solidFill>
              <w14:schemeClr w14:val="tx1"/>
            </w14:solidFill>
          </w14:textFill>
        </w:rPr>
        <w:t>文件始终对我方具有约束力，并随时接受中选。</w:t>
      </w:r>
    </w:p>
    <w:p w14:paraId="484ED432">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4.在合作协议书正式签署生效之前，本</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eastAsia="zh-CN"/>
          <w14:textFill>
            <w14:solidFill>
              <w14:schemeClr w14:val="tx1"/>
            </w14:solidFill>
          </w14:textFill>
        </w:rPr>
        <w:t>响应</w:t>
      </w:r>
      <w:r>
        <w:rPr>
          <w:rFonts w:hint="default" w:ascii="Times New Roman" w:hAnsi="Times New Roman" w:eastAsia="仿宋" w:cs="Times New Roman"/>
          <w:color w:val="000000" w:themeColor="text1"/>
          <w:sz w:val="32"/>
          <w:szCs w:val="32"/>
          <w14:textFill>
            <w14:solidFill>
              <w14:schemeClr w14:val="tx1"/>
            </w14:solidFill>
          </w14:textFill>
        </w:rPr>
        <w:t>文件连同</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人的中选通知书构成我们双方之间共同遵守的文件，对双方具有约束力。</w:t>
      </w:r>
    </w:p>
    <w:p w14:paraId="21C533F2">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5.我们理解</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人不一定接受到任何</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eastAsia="zh-CN"/>
          <w14:textFill>
            <w14:solidFill>
              <w14:schemeClr w14:val="tx1"/>
            </w14:solidFill>
          </w14:textFill>
        </w:rPr>
        <w:t>响应</w:t>
      </w:r>
      <w:r>
        <w:rPr>
          <w:rFonts w:hint="default" w:ascii="Times New Roman" w:hAnsi="Times New Roman" w:eastAsia="仿宋" w:cs="Times New Roman"/>
          <w:color w:val="000000" w:themeColor="text1"/>
          <w:sz w:val="32"/>
          <w:szCs w:val="32"/>
          <w14:textFill>
            <w14:solidFill>
              <w14:schemeClr w14:val="tx1"/>
            </w14:solidFill>
          </w14:textFill>
        </w:rPr>
        <w:t>人的</w:t>
      </w:r>
      <w:r>
        <w:rPr>
          <w:rFonts w:hint="default" w:ascii="Times New Roman" w:hAnsi="Times New Roman" w:eastAsia="仿宋" w:cs="Times New Roman"/>
          <w:color w:val="000000" w:themeColor="text1"/>
          <w:sz w:val="32"/>
          <w:szCs w:val="32"/>
          <w:lang w:eastAsia="zh-CN"/>
          <w14:textFill>
            <w14:solidFill>
              <w14:schemeClr w14:val="tx1"/>
            </w14:solidFill>
          </w14:textFill>
        </w:rPr>
        <w:t>响应</w:t>
      </w:r>
      <w:r>
        <w:rPr>
          <w:rFonts w:hint="default" w:ascii="Times New Roman" w:hAnsi="Times New Roman" w:eastAsia="仿宋" w:cs="Times New Roman"/>
          <w:color w:val="000000" w:themeColor="text1"/>
          <w:sz w:val="32"/>
          <w:szCs w:val="32"/>
          <w14:textFill>
            <w14:solidFill>
              <w14:schemeClr w14:val="tx1"/>
            </w14:solidFill>
          </w14:textFill>
        </w:rPr>
        <w:t>，同时也理解</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人不负担</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eastAsia="zh-CN"/>
          <w14:textFill>
            <w14:solidFill>
              <w14:schemeClr w14:val="tx1"/>
            </w14:solidFill>
          </w14:textFill>
        </w:rPr>
        <w:t>响应</w:t>
      </w:r>
      <w:r>
        <w:rPr>
          <w:rFonts w:hint="default" w:ascii="Times New Roman" w:hAnsi="Times New Roman" w:eastAsia="仿宋" w:cs="Times New Roman"/>
          <w:color w:val="000000" w:themeColor="text1"/>
          <w:sz w:val="32"/>
          <w:szCs w:val="32"/>
          <w14:textFill>
            <w14:solidFill>
              <w14:schemeClr w14:val="tx1"/>
            </w14:solidFill>
          </w14:textFill>
        </w:rPr>
        <w:t>人的任何费用。</w:t>
      </w:r>
    </w:p>
    <w:p w14:paraId="33D09B4D">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6.我们已经详细审核了全部</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14:textFill>
            <w14:solidFill>
              <w14:schemeClr w14:val="tx1"/>
            </w14:solidFill>
          </w14:textFill>
        </w:rPr>
        <w:t>文件，包括修改及补充的文件（如果有）和参考资料以及有关附件，我们完全理解并同意放弃对这方面有不明及误解的权利。</w:t>
      </w:r>
    </w:p>
    <w:p w14:paraId="7DB1BF90">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7.我方所提交的</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eastAsia="zh-CN"/>
          <w14:textFill>
            <w14:solidFill>
              <w14:schemeClr w14:val="tx1"/>
            </w14:solidFill>
          </w14:textFill>
        </w:rPr>
        <w:t>响应</w:t>
      </w:r>
      <w:r>
        <w:rPr>
          <w:rFonts w:hint="default" w:ascii="Times New Roman" w:hAnsi="Times New Roman" w:eastAsia="仿宋" w:cs="Times New Roman"/>
          <w:color w:val="000000" w:themeColor="text1"/>
          <w:sz w:val="32"/>
          <w:szCs w:val="32"/>
          <w14:textFill>
            <w14:solidFill>
              <w14:schemeClr w14:val="tx1"/>
            </w14:solidFill>
          </w14:textFill>
        </w:rPr>
        <w:t>文件已充分考虑了各种因素对报价的影响，我方承诺中选后</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eastAsia="zh-CN"/>
          <w14:textFill>
            <w14:solidFill>
              <w14:schemeClr w14:val="tx1"/>
            </w14:solidFill>
          </w14:textFill>
        </w:rPr>
        <w:t>最后</w:t>
      </w:r>
      <w:r>
        <w:rPr>
          <w:rFonts w:hint="default" w:ascii="Times New Roman" w:hAnsi="Times New Roman" w:eastAsia="仿宋" w:cs="Times New Roman"/>
          <w:color w:val="000000" w:themeColor="text1"/>
          <w:sz w:val="32"/>
          <w:szCs w:val="32"/>
          <w14:textFill>
            <w14:solidFill>
              <w14:schemeClr w14:val="tx1"/>
            </w14:solidFill>
          </w14:textFill>
        </w:rPr>
        <w:t>报价作为合同价不再调整。</w:t>
      </w:r>
    </w:p>
    <w:p w14:paraId="4514E928">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8.我方承诺：</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eastAsia="zh-CN"/>
          <w14:textFill>
            <w14:solidFill>
              <w14:schemeClr w14:val="tx1"/>
            </w14:solidFill>
          </w14:textFill>
        </w:rPr>
        <w:t>响应</w:t>
      </w:r>
      <w:r>
        <w:rPr>
          <w:rFonts w:hint="default" w:ascii="Times New Roman" w:hAnsi="Times New Roman" w:eastAsia="仿宋" w:cs="Times New Roman"/>
          <w:color w:val="000000" w:themeColor="text1"/>
          <w:sz w:val="32"/>
          <w:szCs w:val="32"/>
          <w14:textFill>
            <w14:solidFill>
              <w14:schemeClr w14:val="tx1"/>
            </w14:solidFill>
          </w14:textFill>
        </w:rPr>
        <w:t>文件有效期为从递交</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eastAsia="zh-CN"/>
          <w14:textFill>
            <w14:solidFill>
              <w14:schemeClr w14:val="tx1"/>
            </w14:solidFill>
          </w14:textFill>
        </w:rPr>
        <w:t>响应</w:t>
      </w:r>
      <w:r>
        <w:rPr>
          <w:rFonts w:hint="default" w:ascii="Times New Roman" w:hAnsi="Times New Roman" w:eastAsia="仿宋" w:cs="Times New Roman"/>
          <w:color w:val="000000" w:themeColor="text1"/>
          <w:sz w:val="32"/>
          <w:szCs w:val="32"/>
          <w14:textFill>
            <w14:solidFill>
              <w14:schemeClr w14:val="tx1"/>
            </w14:solidFill>
          </w14:textFill>
        </w:rPr>
        <w:t>文件的截止日期起</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日历天。</w:t>
      </w:r>
    </w:p>
    <w:p w14:paraId="216B19B5">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p>
    <w:p w14:paraId="4D07CD2A">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eastAsia="zh-CN"/>
          <w14:textFill>
            <w14:solidFill>
              <w14:schemeClr w14:val="tx1"/>
            </w14:solidFill>
          </w14:textFill>
        </w:rPr>
        <w:t>响应</w:t>
      </w:r>
      <w:r>
        <w:rPr>
          <w:rFonts w:hint="default" w:ascii="Times New Roman" w:hAnsi="Times New Roman" w:eastAsia="仿宋" w:cs="Times New Roman"/>
          <w:color w:val="000000" w:themeColor="text1"/>
          <w:sz w:val="32"/>
          <w:szCs w:val="32"/>
          <w14:textFill>
            <w14:solidFill>
              <w14:schemeClr w14:val="tx1"/>
            </w14:solidFill>
          </w14:textFill>
        </w:rPr>
        <w:t>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（盖单位公章）</w:t>
      </w:r>
    </w:p>
    <w:p w14:paraId="5447BCFD">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法定代表人或委托代理人：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（签字）</w:t>
      </w:r>
    </w:p>
    <w:p w14:paraId="414D656B">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日期：</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w:t>
      </w:r>
    </w:p>
    <w:p w14:paraId="628DA84F">
      <w:pPr>
        <w:rPr>
          <w:rFonts w:hint="default" w:ascii="Times New Roman" w:hAnsi="Times New Roman" w:eastAsia="仿宋" w:cs="Times New Roman"/>
          <w:sz w:val="32"/>
          <w:szCs w:val="32"/>
          <w:lang w:val="en-US" w:eastAsia="zh-CN"/>
        </w:rPr>
      </w:pPr>
      <w:bookmarkStart w:id="24" w:name="_Toc13228"/>
      <w:r>
        <w:rPr>
          <w:rFonts w:hint="default" w:ascii="Times New Roman" w:hAnsi="Times New Roman" w:eastAsia="仿宋" w:cs="Times New Roman"/>
          <w:sz w:val="32"/>
          <w:szCs w:val="32"/>
          <w:lang w:val="en-US" w:eastAsia="zh-CN"/>
        </w:rPr>
        <w:br w:type="page"/>
      </w:r>
    </w:p>
    <w:p w14:paraId="6FF6C68A">
      <w:pPr>
        <w:pStyle w:val="3"/>
        <w:pageBreakBefore w:val="0"/>
        <w:numPr>
          <w:ilvl w:val="0"/>
          <w:numId w:val="0"/>
        </w:numPr>
        <w:kinsoku/>
        <w:wordWrap/>
        <w:overflowPunct/>
        <w:topLinePunct w:val="0"/>
        <w:bidi w:val="0"/>
        <w:adjustRightInd/>
        <w:spacing w:before="95" w:beforeLines="30" w:after="0" w:line="578" w:lineRule="exact"/>
        <w:ind w:left="0" w:leftChars="0" w:right="0" w:rightChars="0"/>
        <w:rPr>
          <w:rFonts w:hint="default" w:ascii="方正小标宋简体" w:hAnsi="方正小标宋简体" w:eastAsia="方正小标宋简体" w:cs="方正小标宋简体"/>
          <w:b w:val="0"/>
          <w:bCs w:val="0"/>
          <w:sz w:val="36"/>
          <w:szCs w:val="36"/>
          <w:lang w:eastAsia="zh-CN"/>
        </w:rPr>
      </w:pPr>
      <w:r>
        <w:rPr>
          <w:rFonts w:hint="eastAsia" w:ascii="方正小标宋简体" w:hAnsi="方正小标宋简体" w:eastAsia="方正小标宋简体" w:cs="方正小标宋简体"/>
          <w:b w:val="0"/>
          <w:bCs w:val="0"/>
          <w:kern w:val="2"/>
          <w:sz w:val="36"/>
          <w:szCs w:val="36"/>
          <w:lang w:val="en-US" w:eastAsia="zh-CN" w:bidi="ar-SA"/>
        </w:rPr>
        <w:t>二、</w:t>
      </w:r>
      <w:r>
        <w:rPr>
          <w:rFonts w:hint="default" w:ascii="方正小标宋简体" w:hAnsi="方正小标宋简体" w:eastAsia="方正小标宋简体" w:cs="方正小标宋简体"/>
          <w:b w:val="0"/>
          <w:bCs w:val="0"/>
          <w:sz w:val="36"/>
          <w:szCs w:val="36"/>
          <w:lang w:val="en-US" w:eastAsia="zh-CN"/>
        </w:rPr>
        <w:t>承诺函（格式）</w:t>
      </w:r>
      <w:bookmarkEnd w:id="23"/>
      <w:bookmarkEnd w:id="24"/>
    </w:p>
    <w:p w14:paraId="21B88013">
      <w:pPr>
        <w:rPr>
          <w:rFonts w:hint="default"/>
          <w:lang w:eastAsia="zh-CN"/>
        </w:rPr>
      </w:pPr>
    </w:p>
    <w:p w14:paraId="162C5B70">
      <w:pPr>
        <w:pageBreakBefore w:val="0"/>
        <w:kinsoku/>
        <w:wordWrap/>
        <w:overflowPunct/>
        <w:topLinePunct w:val="0"/>
        <w:bidi w:val="0"/>
        <w:adjustRightInd/>
        <w:snapToGrid w:val="0"/>
        <w:spacing w:before="95" w:beforeLines="30" w:line="578" w:lineRule="exact"/>
        <w:ind w:left="0" w:leftChars="0" w:right="0"/>
        <w:jc w:val="left"/>
        <w:rPr>
          <w:rFonts w:hint="default" w:ascii="Times New Roman" w:hAnsi="Times New Roman" w:eastAsia="仿宋" w:cs="Times New Roman"/>
          <w:color w:val="000000" w:themeColor="text1"/>
          <w:sz w:val="32"/>
          <w:szCs w:val="32"/>
          <w:u w:val="single"/>
          <w14:textFill>
            <w14:solidFill>
              <w14:schemeClr w14:val="tx1"/>
            </w14:solidFill>
          </w14:textFill>
        </w:rPr>
      </w:pPr>
      <w:r>
        <w:rPr>
          <w:rFonts w:hint="default" w:ascii="Times New Roman" w:hAnsi="Times New Roman" w:eastAsia="仿宋" w:cs="Times New Roman"/>
          <w:color w:val="000000" w:themeColor="text1"/>
          <w:sz w:val="32"/>
          <w:szCs w:val="32"/>
          <w:u w:val="none"/>
          <w:lang w:val="en-US" w:eastAsia="zh-CN"/>
          <w14:textFill>
            <w14:solidFill>
              <w14:schemeClr w14:val="tx1"/>
            </w14:solidFill>
          </w14:textFill>
        </w:rPr>
        <w:t>致：</w:t>
      </w:r>
      <w:r>
        <w:rPr>
          <w:rFonts w:hint="default" w:ascii="Times New Roman" w:hAnsi="Times New Roman" w:eastAsia="仿宋" w:cs="Times New Roman"/>
          <w:color w:val="000000" w:themeColor="text1"/>
          <w:sz w:val="32"/>
          <w:szCs w:val="32"/>
          <w:u w:val="single"/>
          <w:lang w:val="en-US" w:eastAsia="zh-CN"/>
          <w14:textFill>
            <w14:solidFill>
              <w14:schemeClr w14:val="tx1"/>
            </w14:solidFill>
          </w14:textFill>
        </w:rPr>
        <w:t xml:space="preserve">              （采购人）: </w:t>
      </w:r>
    </w:p>
    <w:p w14:paraId="1B416EC0">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我公司作为本次采购项目的</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响应人，根据必须按文件文件要求，现郑重承诺如下： </w:t>
      </w:r>
    </w:p>
    <w:p w14:paraId="5F2C9464">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一、具备《中华人民共和国政府采购法》和本项目规定的条件： </w:t>
      </w:r>
    </w:p>
    <w:p w14:paraId="11E35A7E">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（一）具有独立承担民事责任的能力； </w:t>
      </w:r>
    </w:p>
    <w:p w14:paraId="2D5D4429">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（二）具有良好的商业信誉； </w:t>
      </w:r>
    </w:p>
    <w:p w14:paraId="0BEFFB81">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（三）具有履行合同所必需的设备和专业技术能力； </w:t>
      </w:r>
    </w:p>
    <w:p w14:paraId="5D68AE59">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（四）有依法缴纳税收和社会保障资金的良好记录； </w:t>
      </w:r>
    </w:p>
    <w:p w14:paraId="79AEBAD5">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（五）参加采购活动前三年内，在经营活动中没有重大违法记录； </w:t>
      </w:r>
    </w:p>
    <w:p w14:paraId="3D6EFBFA">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（六）法律、行政法规规定的其他条件； </w:t>
      </w:r>
    </w:p>
    <w:p w14:paraId="59AE6C87">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（七）根据采购项目提出的特殊条件。</w:t>
      </w:r>
    </w:p>
    <w:p w14:paraId="532C2CC0">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二、完全接受和满足本项目</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文件中规定的实质性要求，如对</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文件有异议，已经在</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响应截止时间届满前依法进行维权救济，不存在对</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文件有异议的同时又参加</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以求侥幸中标或者为实现其他非法目的的行为。 </w:t>
      </w:r>
    </w:p>
    <w:p w14:paraId="7CB10D67">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三、参加本次采购活动，不存在与单位负责人为同一人或者存在直接控股、管理关系的其他供应商参与同一合同项下的采购活动的行为。 </w:t>
      </w:r>
    </w:p>
    <w:p w14:paraId="51CF4A06">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四、参加本次</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采购活动，不存在和其他供应商在同一合同项下的采购项目中，同时委托同一个自然人、同一家庭的人员、同一单位的人员作为代理人的行为。 </w:t>
      </w:r>
    </w:p>
    <w:p w14:paraId="751BFA0B">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五、如果有《四川省政府采购当事人诚信管理办法》（川财采[2015]33 号）规定的记入诚信档案的失信行为，将在</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响应文件中全面如实反映。 </w:t>
      </w:r>
    </w:p>
    <w:p w14:paraId="1F80E5E0">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六、</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文件中提供的能够给予我公司带来优惠、好处的任何材料资料和技术、服务、商务等响应承诺情况都是真实的、有效的、合法的。 </w:t>
      </w:r>
    </w:p>
    <w:p w14:paraId="605FB20F">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本公司对上述承诺内容、事项的真实性负责。如经查实上述承诺的内容事项存在虚假，我公司愿意接受以提供虚假材料谋取中标追究法律责任。</w:t>
      </w:r>
    </w:p>
    <w:p w14:paraId="39208565">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p>
    <w:p w14:paraId="3D94BFEB">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p>
    <w:p w14:paraId="43CDCE60">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 </w:t>
      </w:r>
    </w:p>
    <w:p w14:paraId="343AE249">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eastAsia="zh-CN"/>
          <w14:textFill>
            <w14:solidFill>
              <w14:schemeClr w14:val="tx1"/>
            </w14:solidFill>
          </w14:textFill>
        </w:rPr>
        <w:t>响应</w:t>
      </w:r>
      <w:r>
        <w:rPr>
          <w:rFonts w:hint="default" w:ascii="Times New Roman" w:hAnsi="Times New Roman" w:eastAsia="仿宋" w:cs="Times New Roman"/>
          <w:color w:val="000000" w:themeColor="text1"/>
          <w:sz w:val="32"/>
          <w:szCs w:val="32"/>
          <w14:textFill>
            <w14:solidFill>
              <w14:schemeClr w14:val="tx1"/>
            </w14:solidFill>
          </w14:textFill>
        </w:rPr>
        <w:t>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（盖单位公章）</w:t>
      </w:r>
    </w:p>
    <w:p w14:paraId="4B00E766">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法定代表人或委托代理人：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（签字）</w:t>
      </w:r>
    </w:p>
    <w:p w14:paraId="10A37023">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日期：</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w:t>
      </w:r>
    </w:p>
    <w:p w14:paraId="21B2481E">
      <w:pPr>
        <w:pageBreakBefore w:val="0"/>
        <w:numPr>
          <w:ilvl w:val="0"/>
          <w:numId w:val="0"/>
        </w:numPr>
        <w:kinsoku/>
        <w:wordWrap/>
        <w:overflowPunct/>
        <w:topLinePunct w:val="0"/>
        <w:bidi w:val="0"/>
        <w:adjustRightInd/>
        <w:spacing w:before="95" w:beforeLines="30" w:line="578" w:lineRule="exact"/>
        <w:ind w:left="0" w:leftChars="0" w:right="0"/>
        <w:jc w:val="center"/>
        <w:rPr>
          <w:rStyle w:val="54"/>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br w:type="page"/>
      </w:r>
      <w:bookmarkStart w:id="25" w:name="_Toc32239"/>
      <w:bookmarkStart w:id="26" w:name="_Toc21776"/>
      <w:r>
        <w:rPr>
          <w:rFonts w:hint="default" w:ascii="方正小标宋简体" w:hAnsi="方正小标宋简体" w:eastAsia="方正小标宋简体" w:cs="方正小标宋简体"/>
          <w:b w:val="0"/>
          <w:bCs w:val="0"/>
          <w:kern w:val="2"/>
          <w:sz w:val="36"/>
          <w:szCs w:val="36"/>
          <w:lang w:val="en-US" w:eastAsia="zh-CN" w:bidi="ar-SA"/>
        </w:rPr>
        <w:t>三、廉政承诺书（格式）</w:t>
      </w:r>
    </w:p>
    <w:bookmarkEnd w:id="25"/>
    <w:bookmarkEnd w:id="26"/>
    <w:p w14:paraId="2577A63F">
      <w:pPr>
        <w:pStyle w:val="8"/>
        <w:pageBreakBefore w:val="0"/>
        <w:numPr>
          <w:ilvl w:val="0"/>
          <w:numId w:val="0"/>
        </w:numPr>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lang w:val="en-US" w:eastAsia="zh-CN"/>
        </w:rPr>
      </w:pPr>
    </w:p>
    <w:p w14:paraId="6A232F31">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本公司参与“</w:t>
      </w:r>
      <w:r>
        <w:rPr>
          <w:rFonts w:hint="default" w:ascii="Times New Roman" w:hAnsi="Times New Roman" w:eastAsia="仿宋" w:cs="Times New Roman"/>
          <w:color w:val="000000" w:themeColor="text1"/>
          <w:sz w:val="32"/>
          <w:szCs w:val="32"/>
          <w:u w:val="single"/>
          <w:lang w:val="en-US" w:eastAsia="zh-CN"/>
          <w14:textFill>
            <w14:solidFill>
              <w14:schemeClr w14:val="tx1"/>
            </w14:solidFill>
          </w14:textFill>
        </w:rPr>
        <w:t xml:space="preserve">   （采购项目）   </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 ”，采购项目编号：</w:t>
      </w:r>
      <w:r>
        <w:rPr>
          <w:rFonts w:hint="default" w:ascii="Times New Roman" w:hAnsi="Times New Roman" w:eastAsia="仿宋"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 的</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，现郑重承诺： </w:t>
      </w:r>
    </w:p>
    <w:p w14:paraId="4EE8AC21">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一、不以任何方式向项目采购人员、审批人员、监管及行业主管人员以及评审专家等行贿。 </w:t>
      </w:r>
    </w:p>
    <w:p w14:paraId="3347A434">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二、不以任何方式托人打招呼、求关照，搞利益结盟，腐蚀党和国家机关工作人员。 </w:t>
      </w:r>
    </w:p>
    <w:p w14:paraId="2CE92773">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以上承诺如有违反，请严肃处理，欢迎监督举报！ </w:t>
      </w:r>
    </w:p>
    <w:p w14:paraId="55905F8A">
      <w:pPr>
        <w:pStyle w:val="8"/>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p>
    <w:p w14:paraId="7E214267">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eastAsia="zh-CN"/>
          <w14:textFill>
            <w14:solidFill>
              <w14:schemeClr w14:val="tx1"/>
            </w14:solidFill>
          </w14:textFill>
        </w:rPr>
        <w:t>响应</w:t>
      </w:r>
      <w:r>
        <w:rPr>
          <w:rFonts w:hint="default" w:ascii="Times New Roman" w:hAnsi="Times New Roman" w:eastAsia="仿宋" w:cs="Times New Roman"/>
          <w:color w:val="000000" w:themeColor="text1"/>
          <w:sz w:val="32"/>
          <w:szCs w:val="32"/>
          <w14:textFill>
            <w14:solidFill>
              <w14:schemeClr w14:val="tx1"/>
            </w14:solidFill>
          </w14:textFill>
        </w:rPr>
        <w:t>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（盖单位公章）</w:t>
      </w:r>
    </w:p>
    <w:p w14:paraId="09FEF13C">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法定代表人或委托代理人：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（签字）</w:t>
      </w:r>
    </w:p>
    <w:p w14:paraId="42FADDCB">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日期：</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w:t>
      </w:r>
    </w:p>
    <w:p w14:paraId="7712BD02">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14:paraId="46B71496">
      <w:pPr>
        <w:pStyle w:val="3"/>
        <w:pageBreakBefore w:val="0"/>
        <w:numPr>
          <w:ilvl w:val="0"/>
          <w:numId w:val="4"/>
        </w:numPr>
        <w:kinsoku/>
        <w:wordWrap/>
        <w:overflowPunct/>
        <w:topLinePunct w:val="0"/>
        <w:bidi w:val="0"/>
        <w:adjustRightInd/>
        <w:spacing w:before="95" w:beforeLines="30" w:after="0" w:line="578" w:lineRule="exact"/>
        <w:ind w:left="0" w:leftChars="0" w:right="0" w:rightChars="0"/>
        <w:rPr>
          <w:rFonts w:hint="default" w:ascii="方正小标宋简体" w:hAnsi="方正小标宋简体" w:eastAsia="方正小标宋简体" w:cs="方正小标宋简体"/>
          <w:b w:val="0"/>
          <w:bCs w:val="0"/>
          <w:sz w:val="36"/>
          <w:szCs w:val="36"/>
          <w:lang w:val="en-US" w:eastAsia="zh-CN"/>
        </w:rPr>
      </w:pPr>
      <w:bookmarkStart w:id="27" w:name="_Toc4721"/>
      <w:bookmarkStart w:id="28" w:name="_Toc14859"/>
      <w:r>
        <w:rPr>
          <w:rFonts w:hint="default" w:ascii="方正小标宋简体" w:hAnsi="方正小标宋简体" w:eastAsia="方正小标宋简体" w:cs="方正小标宋简体"/>
          <w:b w:val="0"/>
          <w:bCs w:val="0"/>
          <w:sz w:val="36"/>
          <w:szCs w:val="36"/>
          <w:lang w:val="en-US" w:eastAsia="zh-CN"/>
        </w:rPr>
        <w:t>资格证明材料清单</w:t>
      </w:r>
      <w:bookmarkEnd w:id="27"/>
      <w:bookmarkEnd w:id="28"/>
    </w:p>
    <w:p w14:paraId="1754A51C">
      <w:pPr>
        <w:numPr>
          <w:ilvl w:val="0"/>
          <w:numId w:val="0"/>
        </w:numPr>
        <w:rPr>
          <w:rFonts w:hint="default"/>
          <w:lang w:val="en-US" w:eastAsia="zh-CN"/>
        </w:rPr>
      </w:pPr>
    </w:p>
    <w:p w14:paraId="19A543A0">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响应人必须按本</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文件“第二章 第三条</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响应人资格要求、相关证明材料”要求提供相关证明材料。否则，视为无效响应。 </w:t>
      </w:r>
    </w:p>
    <w:p w14:paraId="68D4FD81">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响应人资格要求、相关证明材料清单：</w:t>
      </w:r>
    </w:p>
    <w:p w14:paraId="56C2BCEC">
      <w:pPr>
        <w:pageBreakBefore w:val="0"/>
        <w:numPr>
          <w:ilvl w:val="0"/>
          <w:numId w:val="5"/>
        </w:numPr>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具有独立承担民事责任的能力：营业执照</w:t>
      </w:r>
    </w:p>
    <w:p w14:paraId="0D7C8062">
      <w:pPr>
        <w:pageBreakBefore w:val="0"/>
        <w:numPr>
          <w:ilvl w:val="0"/>
          <w:numId w:val="0"/>
        </w:numPr>
        <w:kinsoku/>
        <w:wordWrap/>
        <w:overflowPunct/>
        <w:topLinePunct w:val="0"/>
        <w:bidi w:val="0"/>
        <w:adjustRightInd/>
        <w:snapToGrid w:val="0"/>
        <w:spacing w:before="95" w:beforeLines="30" w:line="578" w:lineRule="exact"/>
        <w:ind w:left="0" w:leftChars="0" w:right="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p>
    <w:p w14:paraId="4FD7644E">
      <w:pPr>
        <w:pageBreakBefore w:val="0"/>
        <w:numPr>
          <w:ilvl w:val="0"/>
          <w:numId w:val="5"/>
        </w:numPr>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具有良好的商业信誉：2023年审计报告</w:t>
      </w:r>
    </w:p>
    <w:p w14:paraId="0016CF32">
      <w:pPr>
        <w:pStyle w:val="10"/>
        <w:pageBreakBefore w:val="0"/>
        <w:kinsoku/>
        <w:wordWrap/>
        <w:overflowPunct/>
        <w:topLinePunct w:val="0"/>
        <w:bidi w:val="0"/>
        <w:adjustRightInd/>
        <w:spacing w:before="95" w:beforeLines="30" w:line="578" w:lineRule="exact"/>
        <w:ind w:left="0" w:leftChars="0" w:right="0" w:firstLine="488"/>
        <w:rPr>
          <w:rFonts w:hint="default" w:ascii="Times New Roman" w:hAnsi="Times New Roman" w:eastAsia="仿宋" w:cs="Times New Roman"/>
          <w:sz w:val="32"/>
          <w:szCs w:val="32"/>
        </w:rPr>
      </w:pPr>
      <w:r>
        <w:rPr>
          <w:rFonts w:hint="default" w:ascii="Times New Roman" w:hAnsi="Times New Roman" w:eastAsia="仿宋" w:cs="Times New Roman"/>
          <w:sz w:val="32"/>
          <w:szCs w:val="32"/>
        </w:rPr>
        <w:t>......</w:t>
      </w:r>
    </w:p>
    <w:p w14:paraId="2DC98978">
      <w:pPr>
        <w:pStyle w:val="10"/>
        <w:pageBreakBefore w:val="0"/>
        <w:kinsoku/>
        <w:wordWrap/>
        <w:overflowPunct/>
        <w:topLinePunct w:val="0"/>
        <w:bidi w:val="0"/>
        <w:adjustRightInd/>
        <w:spacing w:before="95" w:beforeLines="30" w:line="578" w:lineRule="exact"/>
        <w:ind w:left="0" w:leftChars="0" w:right="0" w:firstLine="488"/>
        <w:rPr>
          <w:rFonts w:hint="default" w:ascii="Times New Roman" w:hAnsi="Times New Roman" w:eastAsia="仿宋" w:cs="Times New Roman"/>
          <w:sz w:val="32"/>
          <w:szCs w:val="32"/>
        </w:rPr>
      </w:pPr>
    </w:p>
    <w:p w14:paraId="21E9FDDD">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14:paraId="760A2EA8">
      <w:pPr>
        <w:pStyle w:val="3"/>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29" w:name="_Toc17661"/>
      <w:bookmarkStart w:id="30" w:name="_Toc32230"/>
      <w:bookmarkStart w:id="31" w:name="_Toc2647"/>
      <w:bookmarkStart w:id="32" w:name="_Toc29698"/>
      <w:r>
        <w:rPr>
          <w:rFonts w:hint="default" w:ascii="Times New Roman" w:hAnsi="Times New Roman" w:eastAsia="仿宋" w:cs="Times New Roman"/>
          <w:sz w:val="32"/>
          <w:szCs w:val="32"/>
        </w:rPr>
        <w:t>资格证明材料佐证资料</w:t>
      </w:r>
      <w:bookmarkEnd w:id="29"/>
      <w:bookmarkEnd w:id="30"/>
    </w:p>
    <w:p w14:paraId="66985DCF">
      <w:pPr>
        <w:pStyle w:val="3"/>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33" w:name="_Toc8547"/>
      <w:bookmarkStart w:id="34" w:name="_Toc16210"/>
      <w:r>
        <w:rPr>
          <w:rFonts w:hint="default"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rPr>
        <w:t>具有独立承担民事责任的能力</w:t>
      </w:r>
      <w:bookmarkEnd w:id="33"/>
      <w:bookmarkEnd w:id="34"/>
    </w:p>
    <w:p w14:paraId="0A89808A">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p>
    <w:p w14:paraId="0C6AB0DE">
      <w:pPr>
        <w:pStyle w:val="3"/>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35" w:name="_Toc13276"/>
      <w:bookmarkStart w:id="36" w:name="_Toc21360"/>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具有良好的商业信誉和健全的财务会计制度</w:t>
      </w:r>
      <w:bookmarkEnd w:id="35"/>
      <w:bookmarkEnd w:id="36"/>
    </w:p>
    <w:p w14:paraId="209B5E0C">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p>
    <w:p w14:paraId="7A608F84">
      <w:pPr>
        <w:pStyle w:val="3"/>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37" w:name="_Toc8018"/>
      <w:bookmarkStart w:id="38" w:name="_Toc27309"/>
      <w:r>
        <w:rPr>
          <w:rFonts w:hint="default" w:ascii="Times New Roman" w:hAnsi="Times New Roman" w:eastAsia="仿宋" w:cs="Times New Roman"/>
          <w:sz w:val="32"/>
          <w:szCs w:val="32"/>
        </w:rPr>
        <w:t>......</w:t>
      </w:r>
      <w:bookmarkEnd w:id="37"/>
      <w:bookmarkEnd w:id="38"/>
    </w:p>
    <w:p w14:paraId="0584A777">
      <w:pPr>
        <w:pStyle w:val="3"/>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39" w:name="_Toc26272"/>
      <w:bookmarkStart w:id="40" w:name="_Toc21498"/>
      <w:r>
        <w:rPr>
          <w:rFonts w:hint="default" w:ascii="Times New Roman" w:hAnsi="Times New Roman" w:eastAsia="仿宋" w:cs="Times New Roman"/>
          <w:sz w:val="32"/>
          <w:szCs w:val="32"/>
        </w:rPr>
        <w:t>8.本项目特殊资质要求</w:t>
      </w:r>
      <w:bookmarkEnd w:id="39"/>
      <w:bookmarkEnd w:id="40"/>
    </w:p>
    <w:p w14:paraId="2491D8FF">
      <w:pPr>
        <w:pStyle w:val="3"/>
        <w:pageBreakBefore w:val="0"/>
        <w:kinsoku/>
        <w:wordWrap/>
        <w:overflowPunct/>
        <w:topLinePunct w:val="0"/>
        <w:bidi w:val="0"/>
        <w:adjustRightInd/>
        <w:spacing w:before="95" w:beforeLines="30" w:after="0" w:line="578" w:lineRule="exact"/>
        <w:ind w:left="0" w:leftChars="0" w:right="0"/>
        <w:rPr>
          <w:rFonts w:hint="eastAsia" w:ascii="Times New Roman" w:hAnsi="Times New Roman" w:eastAsia="仿宋" w:cs="Times New Roman"/>
          <w:sz w:val="32"/>
          <w:szCs w:val="32"/>
          <w:lang w:eastAsia="zh-CN"/>
        </w:rPr>
      </w:pPr>
      <w:bookmarkStart w:id="41" w:name="_Toc9591"/>
      <w:bookmarkStart w:id="42" w:name="_Toc1231"/>
      <w:r>
        <w:rPr>
          <w:rFonts w:hint="default" w:ascii="Times New Roman" w:hAnsi="Times New Roman" w:eastAsia="仿宋" w:cs="Times New Roman"/>
          <w:sz w:val="32"/>
          <w:szCs w:val="32"/>
        </w:rPr>
        <w:t>8.1</w:t>
      </w:r>
      <w:bookmarkEnd w:id="41"/>
      <w:bookmarkStart w:id="43" w:name="_Toc31108"/>
      <w:r>
        <w:rPr>
          <w:rFonts w:hint="eastAsia" w:ascii="Times New Roman" w:hAnsi="Times New Roman" w:eastAsia="仿宋" w:cs="Times New Roman"/>
          <w:sz w:val="32"/>
          <w:szCs w:val="32"/>
          <w:lang w:eastAsia="zh-CN"/>
        </w:rPr>
        <w:t>房屋建筑施工图审查二级及以上（证书复印件）</w:t>
      </w:r>
    </w:p>
    <w:p w14:paraId="6F5707E9">
      <w:pPr>
        <w:pStyle w:val="3"/>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8.2本项目不属于联合体参加（承诺函）</w:t>
      </w:r>
      <w:bookmarkEnd w:id="42"/>
      <w:bookmarkEnd w:id="43"/>
    </w:p>
    <w:p w14:paraId="32A3CCC1">
      <w:pPr>
        <w:pStyle w:val="3"/>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44" w:name="_Toc23147"/>
      <w:bookmarkStart w:id="45" w:name="_Toc4547"/>
      <w:r>
        <w:rPr>
          <w:rFonts w:hint="eastAsia" w:ascii="Times New Roman" w:hAnsi="Times New Roman" w:eastAsia="仿宋" w:cs="Times New Roman"/>
          <w:sz w:val="32"/>
          <w:szCs w:val="32"/>
          <w:lang w:val="en-US" w:eastAsia="zh-CN"/>
        </w:rPr>
        <w:t>8.3</w:t>
      </w:r>
      <w:r>
        <w:rPr>
          <w:rFonts w:hint="default" w:ascii="Times New Roman" w:hAnsi="Times New Roman" w:eastAsia="仿宋" w:cs="Times New Roman"/>
          <w:sz w:val="32"/>
          <w:szCs w:val="32"/>
        </w:rPr>
        <w:t>本项目不进行合同分包 （承诺函）</w:t>
      </w:r>
      <w:bookmarkEnd w:id="44"/>
      <w:bookmarkEnd w:id="45"/>
    </w:p>
    <w:p w14:paraId="14B8793E">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bookmarkStart w:id="46" w:name="_Toc510"/>
      <w:r>
        <w:rPr>
          <w:rFonts w:hint="default" w:ascii="Times New Roman" w:hAnsi="Times New Roman" w:eastAsia="仿宋" w:cs="Times New Roman"/>
          <w:sz w:val="32"/>
          <w:szCs w:val="32"/>
        </w:rPr>
        <w:br w:type="page"/>
      </w:r>
    </w:p>
    <w:bookmarkEnd w:id="31"/>
    <w:bookmarkEnd w:id="32"/>
    <w:bookmarkEnd w:id="46"/>
    <w:p w14:paraId="26CF0542">
      <w:pPr>
        <w:pStyle w:val="3"/>
        <w:pageBreakBefore w:val="0"/>
        <w:numPr>
          <w:ilvl w:val="0"/>
          <w:numId w:val="0"/>
        </w:numPr>
        <w:kinsoku/>
        <w:wordWrap/>
        <w:overflowPunct/>
        <w:topLinePunct w:val="0"/>
        <w:bidi w:val="0"/>
        <w:adjustRightInd/>
        <w:spacing w:before="95" w:beforeLines="30" w:after="0" w:line="578" w:lineRule="exact"/>
        <w:ind w:left="0" w:leftChars="0" w:right="0"/>
        <w:jc w:val="center"/>
        <w:rPr>
          <w:rFonts w:hint="default" w:ascii="Times New Roman" w:hAnsi="Times New Roman" w:eastAsia="仿宋" w:cs="Times New Roman"/>
          <w:sz w:val="32"/>
          <w:szCs w:val="32"/>
          <w:lang w:eastAsia="zh-CN"/>
        </w:rPr>
      </w:pPr>
      <w:bookmarkStart w:id="47" w:name="_Toc25553"/>
      <w:bookmarkStart w:id="48" w:name="_Toc12112"/>
      <w:bookmarkStart w:id="49" w:name="_Toc25556"/>
      <w:bookmarkStart w:id="50" w:name="_Toc15036"/>
      <w:r>
        <w:rPr>
          <w:rFonts w:hint="default" w:ascii="Times New Roman" w:hAnsi="Times New Roman" w:eastAsia="仿宋" w:cs="Times New Roman"/>
          <w:sz w:val="32"/>
          <w:szCs w:val="32"/>
          <w:lang w:val="en-US" w:eastAsia="zh-CN"/>
        </w:rPr>
        <w:t>9.1</w:t>
      </w:r>
      <w:r>
        <w:rPr>
          <w:rFonts w:hint="default" w:ascii="Times New Roman" w:hAnsi="Times New Roman" w:eastAsia="仿宋" w:cs="Times New Roman"/>
          <w:sz w:val="32"/>
          <w:szCs w:val="32"/>
        </w:rPr>
        <w:t>法定代表人身份证明</w:t>
      </w:r>
      <w:r>
        <w:rPr>
          <w:rFonts w:hint="default" w:ascii="Times New Roman" w:hAnsi="Times New Roman" w:eastAsia="仿宋" w:cs="Times New Roman"/>
          <w:sz w:val="32"/>
          <w:szCs w:val="32"/>
          <w:lang w:eastAsia="zh-CN"/>
        </w:rPr>
        <w:t>（格式）</w:t>
      </w:r>
      <w:bookmarkEnd w:id="47"/>
    </w:p>
    <w:p w14:paraId="0DEF0C66">
      <w:pPr>
        <w:pageBreakBefore w:val="0"/>
        <w:kinsoku/>
        <w:wordWrap/>
        <w:overflowPunct/>
        <w:topLinePunct w:val="0"/>
        <w:bidi w:val="0"/>
        <w:adjustRightInd/>
        <w:spacing w:before="95" w:beforeLines="30" w:line="578" w:lineRule="exact"/>
        <w:ind w:left="0" w:leftChars="0" w:right="0"/>
        <w:jc w:val="center"/>
        <w:rPr>
          <w:rFonts w:hint="default" w:ascii="Times New Roman" w:hAnsi="Times New Roman" w:eastAsia="仿宋" w:cs="Times New Roman"/>
          <w:color w:val="000000" w:themeColor="text1"/>
          <w:sz w:val="32"/>
          <w:szCs w:val="32"/>
          <w14:textFill>
            <w14:solidFill>
              <w14:schemeClr w14:val="tx1"/>
            </w14:solidFill>
          </w14:textFill>
        </w:rPr>
      </w:pPr>
    </w:p>
    <w:p w14:paraId="136E2420">
      <w:pPr>
        <w:pageBreakBefore w:val="0"/>
        <w:kinsoku/>
        <w:wordWrap/>
        <w:overflowPunct/>
        <w:topLinePunct w:val="0"/>
        <w:bidi w:val="0"/>
        <w:adjustRightInd/>
        <w:spacing w:before="95" w:beforeLines="30" w:line="578" w:lineRule="exact"/>
        <w:ind w:left="0" w:leftChars="0" w:right="0"/>
        <w:jc w:val="center"/>
        <w:rPr>
          <w:rFonts w:hint="default" w:ascii="Times New Roman" w:hAnsi="Times New Roman" w:eastAsia="仿宋" w:cs="Times New Roman"/>
          <w:color w:val="000000" w:themeColor="text1"/>
          <w:sz w:val="32"/>
          <w:szCs w:val="32"/>
          <w14:textFill>
            <w14:solidFill>
              <w14:schemeClr w14:val="tx1"/>
            </w14:solidFill>
          </w14:textFill>
        </w:rPr>
      </w:pPr>
    </w:p>
    <w:p w14:paraId="79DA9B90">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u w:val="single"/>
          <w14:textFill>
            <w14:solidFill>
              <w14:schemeClr w14:val="tx1"/>
            </w14:solidFill>
          </w14:textFill>
        </w:rPr>
      </w:pP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eastAsia="zh-CN"/>
          <w14:textFill>
            <w14:solidFill>
              <w14:schemeClr w14:val="tx1"/>
            </w14:solidFill>
          </w14:textFill>
        </w:rPr>
        <w:t>响应</w:t>
      </w:r>
      <w:r>
        <w:rPr>
          <w:rFonts w:hint="default" w:ascii="Times New Roman" w:hAnsi="Times New Roman" w:eastAsia="仿宋" w:cs="Times New Roman"/>
          <w:color w:val="000000" w:themeColor="text1"/>
          <w:sz w:val="32"/>
          <w:szCs w:val="32"/>
          <w14:textFill>
            <w14:solidFill>
              <w14:schemeClr w14:val="tx1"/>
            </w14:solidFill>
          </w14:textFill>
        </w:rPr>
        <w:t>人名称：</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p>
    <w:p w14:paraId="4B6DE2BE">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u w:val="single"/>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单位性质：</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p>
    <w:p w14:paraId="53307AFC">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地址：</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p>
    <w:p w14:paraId="476DD6CE">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成立时间：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w:t>
      </w:r>
    </w:p>
    <w:p w14:paraId="520FB45C">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经营期限：</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p>
    <w:p w14:paraId="17664992">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p>
    <w:p w14:paraId="15562048">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姓名：</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性别：</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年龄：</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职务：</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p>
    <w:p w14:paraId="5120CDDD">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系</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的法定代表人。</w:t>
      </w:r>
    </w:p>
    <w:p w14:paraId="12C7C65E">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xml:space="preserve">      特此证明。</w:t>
      </w:r>
    </w:p>
    <w:p w14:paraId="457EF933">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u w:val="single"/>
          <w14:textFill>
            <w14:solidFill>
              <w14:schemeClr w14:val="tx1"/>
            </w14:solidFill>
          </w14:textFill>
        </w:rPr>
      </w:pPr>
    </w:p>
    <w:p w14:paraId="0FC8A2E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kern w:val="0"/>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eastAsia="zh-CN"/>
          <w14:textFill>
            <w14:solidFill>
              <w14:schemeClr w14:val="tx1"/>
            </w14:solidFill>
          </w14:textFill>
        </w:rPr>
        <w:t>响应</w:t>
      </w:r>
      <w:r>
        <w:rPr>
          <w:rFonts w:hint="default" w:ascii="Times New Roman" w:hAnsi="Times New Roman" w:eastAsia="仿宋" w:cs="Times New Roman"/>
          <w:color w:val="000000" w:themeColor="text1"/>
          <w:sz w:val="32"/>
          <w:szCs w:val="32"/>
          <w14:textFill>
            <w14:solidFill>
              <w14:schemeClr w14:val="tx1"/>
            </w14:solidFill>
          </w14:textFill>
        </w:rPr>
        <w:t>人</w:t>
      </w:r>
      <w:r>
        <w:rPr>
          <w:rFonts w:hint="default" w:ascii="Times New Roman" w:hAnsi="Times New Roman" w:eastAsia="仿宋" w:cs="Times New Roman"/>
          <w:color w:val="000000" w:themeColor="text1"/>
          <w:kern w:val="0"/>
          <w:sz w:val="32"/>
          <w:szCs w:val="32"/>
          <w14:textFill>
            <w14:solidFill>
              <w14:schemeClr w14:val="tx1"/>
            </w14:solidFill>
          </w14:textFill>
        </w:rPr>
        <w:t>：</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kern w:val="0"/>
          <w:sz w:val="32"/>
          <w:szCs w:val="32"/>
          <w14:textFill>
            <w14:solidFill>
              <w14:schemeClr w14:val="tx1"/>
            </w14:solidFill>
          </w14:textFill>
        </w:rPr>
        <w:t>（盖章）</w:t>
      </w:r>
    </w:p>
    <w:p w14:paraId="0D2527A6">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xml:space="preserve">日期： </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w:t>
      </w:r>
    </w:p>
    <w:p w14:paraId="2707F988">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p>
    <w:p w14:paraId="292442D3">
      <w:pPr>
        <w:pageBreakBefore w:val="0"/>
        <w:kinsoku/>
        <w:wordWrap/>
        <w:overflowPunct/>
        <w:topLinePunct w:val="0"/>
        <w:bidi w:val="0"/>
        <w:adjustRightInd/>
        <w:spacing w:before="95" w:beforeLines="30" w:line="578" w:lineRule="exact"/>
        <w:ind w:left="0" w:leftChars="0" w:right="0" w:firstLine="643" w:firstLineChars="200"/>
        <w:rPr>
          <w:rFonts w:hint="default" w:ascii="Times New Roman" w:hAnsi="Times New Roman" w:eastAsia="仿宋" w:cs="Times New Roman"/>
          <w:b/>
          <w:bCs/>
          <w:color w:val="000000" w:themeColor="text1"/>
          <w:sz w:val="32"/>
          <w:szCs w:val="32"/>
          <w14:textFill>
            <w14:solidFill>
              <w14:schemeClr w14:val="tx1"/>
            </w14:solidFill>
          </w14:textFill>
        </w:rPr>
      </w:pPr>
      <w:r>
        <w:rPr>
          <w:rFonts w:hint="default" w:ascii="Times New Roman" w:hAnsi="Times New Roman" w:eastAsia="仿宋" w:cs="Times New Roman"/>
          <w:b/>
          <w:bCs/>
          <w:color w:val="000000" w:themeColor="text1"/>
          <w:sz w:val="32"/>
          <w:szCs w:val="32"/>
          <w14:textFill>
            <w14:solidFill>
              <w14:schemeClr w14:val="tx1"/>
            </w14:solidFill>
          </w14:textFill>
        </w:rPr>
        <w:t>注：法定代表人身份证明书后面须附法定代表人身份证复印件。</w:t>
      </w:r>
    </w:p>
    <w:p w14:paraId="2F8B1ACC">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color w:val="000000" w:themeColor="text1"/>
          <w:sz w:val="32"/>
          <w:szCs w:val="32"/>
          <w14:textFill>
            <w14:solidFill>
              <w14:schemeClr w14:val="tx1"/>
            </w14:solidFill>
          </w14:textFill>
        </w:rPr>
      </w:pPr>
    </w:p>
    <w:p w14:paraId="3D84CB58">
      <w:pPr>
        <w:pStyle w:val="3"/>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br w:type="page"/>
      </w:r>
      <w:bookmarkEnd w:id="48"/>
      <w:bookmarkEnd w:id="49"/>
      <w:bookmarkEnd w:id="50"/>
      <w:bookmarkStart w:id="51" w:name="_Toc6366"/>
      <w:bookmarkStart w:id="52" w:name="_Toc157301603"/>
      <w:bookmarkStart w:id="53" w:name="_Toc5147"/>
      <w:bookmarkStart w:id="54" w:name="_Toc257725849"/>
      <w:bookmarkStart w:id="55" w:name="_Toc24969"/>
      <w:bookmarkStart w:id="56" w:name="_Toc335308590"/>
      <w:r>
        <w:rPr>
          <w:rFonts w:hint="default" w:ascii="Times New Roman" w:hAnsi="Times New Roman" w:eastAsia="仿宋" w:cs="Times New Roman"/>
          <w:sz w:val="32"/>
          <w:szCs w:val="32"/>
          <w:lang w:val="en-US" w:eastAsia="zh-CN"/>
        </w:rPr>
        <w:t>9.2</w:t>
      </w:r>
      <w:r>
        <w:rPr>
          <w:rFonts w:hint="default" w:ascii="Times New Roman" w:hAnsi="Times New Roman" w:eastAsia="仿宋" w:cs="Times New Roman"/>
          <w:sz w:val="32"/>
          <w:szCs w:val="32"/>
        </w:rPr>
        <w:t>法定代表人授权委托书</w:t>
      </w:r>
      <w:r>
        <w:rPr>
          <w:rFonts w:hint="default" w:ascii="Times New Roman" w:hAnsi="Times New Roman" w:eastAsia="仿宋" w:cs="Times New Roman"/>
          <w:sz w:val="32"/>
          <w:szCs w:val="32"/>
          <w:lang w:eastAsia="zh-CN"/>
        </w:rPr>
        <w:t>（格式）</w:t>
      </w:r>
      <w:bookmarkEnd w:id="51"/>
    </w:p>
    <w:p w14:paraId="1F6D52DF">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color w:val="000000" w:themeColor="text1"/>
          <w:sz w:val="32"/>
          <w:szCs w:val="32"/>
          <w14:textFill>
            <w14:solidFill>
              <w14:schemeClr w14:val="tx1"/>
            </w14:solidFill>
          </w14:textFill>
        </w:rPr>
      </w:pPr>
    </w:p>
    <w:p w14:paraId="4923FABF">
      <w:pPr>
        <w:pageBreakBefore w:val="0"/>
        <w:kinsoku/>
        <w:wordWrap/>
        <w:overflowPunct/>
        <w:topLinePunct w:val="0"/>
        <w:bidi w:val="0"/>
        <w:adjustRightInd/>
        <w:spacing w:before="95" w:beforeLines="30" w:line="578" w:lineRule="exact"/>
        <w:ind w:left="0" w:leftChars="0" w:right="0"/>
        <w:jc w:val="center"/>
        <w:rPr>
          <w:rFonts w:hint="default" w:ascii="Times New Roman" w:hAnsi="Times New Roman" w:eastAsia="仿宋" w:cs="Times New Roman"/>
          <w:color w:val="000000" w:themeColor="text1"/>
          <w:sz w:val="32"/>
          <w:szCs w:val="32"/>
          <w14:textFill>
            <w14:solidFill>
              <w14:schemeClr w14:val="tx1"/>
            </w14:solidFill>
          </w14:textFill>
        </w:rPr>
      </w:pPr>
    </w:p>
    <w:p w14:paraId="7EDC24D9">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u w:val="single"/>
          <w14:textFill>
            <w14:solidFill>
              <w14:schemeClr w14:val="tx1"/>
            </w14:solidFill>
          </w14:textFill>
        </w:rPr>
      </w:pPr>
      <w:r>
        <w:rPr>
          <w:rFonts w:hint="default" w:ascii="Times New Roman" w:hAnsi="Times New Roman" w:eastAsia="仿宋" w:cs="Times New Roman"/>
          <w:color w:val="000000" w:themeColor="text1"/>
          <w:sz w:val="32"/>
          <w:szCs w:val="32"/>
          <w:u w:val="single"/>
          <w14:textFill>
            <w14:solidFill>
              <w14:schemeClr w14:val="tx1"/>
            </w14:solidFill>
          </w14:textFill>
        </w:rPr>
        <w:t>（</w:t>
      </w:r>
      <w:r>
        <w:rPr>
          <w:rFonts w:hint="eastAsia" w:ascii="Times New Roman" w:hAnsi="Times New Roman" w:eastAsia="仿宋" w:cs="Times New Roman"/>
          <w:color w:val="000000" w:themeColor="text1"/>
          <w:sz w:val="32"/>
          <w:szCs w:val="32"/>
          <w:u w:val="single"/>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u w:val="single"/>
          <w14:textFill>
            <w14:solidFill>
              <w14:schemeClr w14:val="tx1"/>
            </w14:solidFill>
          </w14:textFill>
        </w:rPr>
        <w:t>人）</w:t>
      </w:r>
      <w:r>
        <w:rPr>
          <w:rFonts w:hint="default" w:ascii="Times New Roman" w:hAnsi="Times New Roman" w:eastAsia="仿宋"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w:t>
      </w:r>
    </w:p>
    <w:p w14:paraId="585F0586">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本人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（姓名）</w:t>
      </w:r>
      <w:r>
        <w:rPr>
          <w:rFonts w:hint="default" w:ascii="Times New Roman" w:hAnsi="Times New Roman" w:eastAsia="仿宋" w:cs="Times New Roman"/>
          <w:color w:val="000000" w:themeColor="text1"/>
          <w:sz w:val="32"/>
          <w:szCs w:val="32"/>
          <w14:textFill>
            <w14:solidFill>
              <w14:schemeClr w14:val="tx1"/>
            </w14:solidFill>
          </w14:textFill>
        </w:rPr>
        <w:t>系</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eastAsia" w:ascii="Times New Roman" w:hAnsi="Times New Roman" w:eastAsia="仿宋" w:cs="Times New Roman"/>
          <w:color w:val="000000" w:themeColor="text1"/>
          <w:sz w:val="32"/>
          <w:szCs w:val="32"/>
          <w:u w:val="single"/>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u w:val="single"/>
          <w:lang w:eastAsia="zh-CN"/>
          <w14:textFill>
            <w14:solidFill>
              <w14:schemeClr w14:val="tx1"/>
            </w14:solidFill>
          </w14:textFill>
        </w:rPr>
        <w:t>响应</w:t>
      </w:r>
      <w:r>
        <w:rPr>
          <w:rFonts w:hint="default" w:ascii="Times New Roman" w:hAnsi="Times New Roman" w:eastAsia="仿宋" w:cs="Times New Roman"/>
          <w:color w:val="000000" w:themeColor="text1"/>
          <w:sz w:val="32"/>
          <w:szCs w:val="32"/>
          <w:u w:val="single"/>
          <w14:textFill>
            <w14:solidFill>
              <w14:schemeClr w14:val="tx1"/>
            </w14:solidFill>
          </w14:textFill>
        </w:rPr>
        <w:t>人名称）</w:t>
      </w:r>
      <w:r>
        <w:rPr>
          <w:rFonts w:hint="default" w:ascii="Times New Roman" w:hAnsi="Times New Roman" w:eastAsia="仿宋" w:cs="Times New Roman"/>
          <w:color w:val="000000" w:themeColor="text1"/>
          <w:sz w:val="32"/>
          <w:szCs w:val="32"/>
          <w14:textFill>
            <w14:solidFill>
              <w14:schemeClr w14:val="tx1"/>
            </w14:solidFill>
          </w14:textFill>
        </w:rPr>
        <w:t>的法定代表人，现委托本单位人员</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（姓名）         </w:t>
      </w:r>
      <w:r>
        <w:rPr>
          <w:rFonts w:hint="default" w:ascii="Times New Roman" w:hAnsi="Times New Roman" w:eastAsia="仿宋" w:cs="Times New Roman"/>
          <w:color w:val="000000" w:themeColor="text1"/>
          <w:sz w:val="32"/>
          <w:szCs w:val="32"/>
          <w14:textFill>
            <w14:solidFill>
              <w14:schemeClr w14:val="tx1"/>
            </w14:solidFill>
          </w14:textFill>
        </w:rPr>
        <w:t>为我方代理人。代理人根据授权，以我方名义签署、澄清、说明、补正、递交、撤回、修改</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（项目名称）                    </w:t>
      </w:r>
      <w:r>
        <w:rPr>
          <w:rFonts w:hint="default" w:ascii="Times New Roman" w:hAnsi="Times New Roman" w:eastAsia="仿宋" w:cs="Times New Roman"/>
          <w:color w:val="000000" w:themeColor="text1"/>
          <w:sz w:val="32"/>
          <w:szCs w:val="32"/>
          <w14:textFill>
            <w14:solidFill>
              <w14:schemeClr w14:val="tx1"/>
            </w14:solidFill>
          </w14:textFill>
        </w:rPr>
        <w:t>的</w:t>
      </w:r>
      <w:r>
        <w:rPr>
          <w:rFonts w:hint="eastAsia" w:ascii="Times New Roman" w:hAnsi="Times New Roman" w:eastAsia="仿宋" w:cs="Times New Roman"/>
          <w:color w:val="000000" w:themeColor="text1"/>
          <w:sz w:val="32"/>
          <w:szCs w:val="32"/>
          <w:lang w:eastAsia="zh-CN"/>
          <w14:textFill>
            <w14:solidFill>
              <w14:schemeClr w14:val="tx1"/>
            </w14:solidFill>
          </w14:textFill>
        </w:rPr>
        <w:t>比选</w:t>
      </w:r>
      <w:r>
        <w:rPr>
          <w:rFonts w:hint="default" w:ascii="Times New Roman" w:hAnsi="Times New Roman" w:eastAsia="仿宋" w:cs="Times New Roman"/>
          <w:color w:val="000000" w:themeColor="text1"/>
          <w:sz w:val="32"/>
          <w:szCs w:val="32"/>
          <w:lang w:eastAsia="zh-CN"/>
          <w14:textFill>
            <w14:solidFill>
              <w14:schemeClr w14:val="tx1"/>
            </w14:solidFill>
          </w14:textFill>
        </w:rPr>
        <w:t>响应</w:t>
      </w:r>
      <w:r>
        <w:rPr>
          <w:rFonts w:hint="default" w:ascii="Times New Roman" w:hAnsi="Times New Roman" w:eastAsia="仿宋" w:cs="Times New Roman"/>
          <w:color w:val="000000" w:themeColor="text1"/>
          <w:sz w:val="32"/>
          <w:szCs w:val="32"/>
          <w14:textFill>
            <w14:solidFill>
              <w14:schemeClr w14:val="tx1"/>
            </w14:solidFill>
          </w14:textFill>
        </w:rPr>
        <w:t>文件，其法律后果由我方承担。</w:t>
      </w:r>
    </w:p>
    <w:p w14:paraId="7999C014">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代理人无转委托权。</w:t>
      </w:r>
    </w:p>
    <w:p w14:paraId="492BB9B1">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p>
    <w:p w14:paraId="4E20F8F2">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附：委托代理人身份证复印件</w:t>
      </w:r>
    </w:p>
    <w:p w14:paraId="7765324B">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p>
    <w:p w14:paraId="56DBBCB2">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p>
    <w:p w14:paraId="24092731">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p>
    <w:p w14:paraId="6A9F54F4">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p>
    <w:p w14:paraId="7B70A5BE">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p>
    <w:p w14:paraId="4358B1BE">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比选响应</w:t>
      </w:r>
      <w:r>
        <w:rPr>
          <w:rFonts w:hint="eastAsia" w:ascii="仿宋" w:hAnsi="仿宋" w:eastAsia="仿宋" w:cs="仿宋"/>
          <w:color w:val="000000" w:themeColor="text1"/>
          <w:sz w:val="32"/>
          <w:szCs w:val="32"/>
          <w14:textFill>
            <w14:solidFill>
              <w14:schemeClr w14:val="tx1"/>
            </w14:solidFill>
          </w14:textFill>
        </w:rPr>
        <w:t>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（盖章）</w:t>
      </w:r>
    </w:p>
    <w:p w14:paraId="0EB8F36B">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法定代表人：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（签字）</w:t>
      </w:r>
    </w:p>
    <w:p w14:paraId="7A10C6A8">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委托代理人：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（签字）</w:t>
      </w:r>
    </w:p>
    <w:p w14:paraId="6264EE47">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日期：</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日</w:t>
      </w:r>
    </w:p>
    <w:p w14:paraId="1AB6B455">
      <w:pPr>
        <w:pStyle w:val="3"/>
        <w:pageBreakBefore w:val="0"/>
        <w:kinsoku/>
        <w:wordWrap/>
        <w:overflowPunct/>
        <w:topLinePunct w:val="0"/>
        <w:bidi w:val="0"/>
        <w:adjustRightInd/>
        <w:spacing w:before="95" w:beforeLines="30" w:after="0" w:line="578" w:lineRule="exact"/>
        <w:ind w:left="0" w:leftChars="0" w:right="0"/>
        <w:rPr>
          <w:rFonts w:hint="eastAsia" w:ascii="方正小标宋简体" w:hAnsi="方正小标宋简体" w:eastAsia="方正小标宋简体" w:cs="方正小标宋简体"/>
          <w:b w:val="0"/>
          <w:bCs w:val="0"/>
          <w:sz w:val="36"/>
          <w:szCs w:val="36"/>
          <w:lang w:val="en-US" w:eastAsia="zh-CN"/>
        </w:rPr>
      </w:pPr>
      <w:r>
        <w:rPr>
          <w:rFonts w:hint="eastAsia" w:ascii="仿宋" w:hAnsi="仿宋" w:eastAsia="仿宋" w:cs="仿宋"/>
          <w:sz w:val="32"/>
          <w:szCs w:val="32"/>
        </w:rPr>
        <w:br w:type="page"/>
      </w:r>
      <w:bookmarkStart w:id="57" w:name="_Toc30252"/>
      <w:bookmarkStart w:id="58" w:name="_Toc20079"/>
      <w:r>
        <w:rPr>
          <w:rFonts w:hint="eastAsia" w:ascii="方正小标宋简体" w:hAnsi="方正小标宋简体" w:eastAsia="方正小标宋简体" w:cs="方正小标宋简体"/>
          <w:b w:val="0"/>
          <w:bCs w:val="0"/>
          <w:sz w:val="36"/>
          <w:szCs w:val="36"/>
          <w:lang w:val="en-US" w:eastAsia="zh-CN"/>
        </w:rPr>
        <w:t>五、供应商基本情况表（格式）</w:t>
      </w:r>
      <w:bookmarkEnd w:id="57"/>
      <w:bookmarkEnd w:id="58"/>
    </w:p>
    <w:p w14:paraId="3F2E806A">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u w:val="single"/>
          <w14:textFill>
            <w14:solidFill>
              <w14:schemeClr w14:val="tx1"/>
            </w14:solidFill>
          </w14:textFill>
        </w:rPr>
      </w:pPr>
    </w:p>
    <w:tbl>
      <w:tblPr>
        <w:tblStyle w:val="22"/>
        <w:tblW w:w="9320" w:type="dxa"/>
        <w:tblInd w:w="-4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1185"/>
        <w:gridCol w:w="1872"/>
        <w:gridCol w:w="1533"/>
        <w:gridCol w:w="2420"/>
      </w:tblGrid>
      <w:tr w14:paraId="4EE3B1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2310" w:type="dxa"/>
            <w:vAlign w:val="center"/>
          </w:tcPr>
          <w:p w14:paraId="5541CE52">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供应商</w:t>
            </w:r>
            <w:r>
              <w:rPr>
                <w:rFonts w:hint="eastAsia" w:ascii="仿宋" w:hAnsi="仿宋" w:eastAsia="仿宋" w:cs="仿宋"/>
                <w:color w:val="000000" w:themeColor="text1"/>
                <w:sz w:val="32"/>
                <w:szCs w:val="32"/>
                <w14:textFill>
                  <w14:solidFill>
                    <w14:schemeClr w14:val="tx1"/>
                  </w14:solidFill>
                </w14:textFill>
              </w:rPr>
              <w:t>人名称</w:t>
            </w:r>
          </w:p>
        </w:tc>
        <w:tc>
          <w:tcPr>
            <w:tcW w:w="7010" w:type="dxa"/>
            <w:gridSpan w:val="4"/>
            <w:vAlign w:val="center"/>
          </w:tcPr>
          <w:p w14:paraId="3BB587A4">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481263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14:paraId="30AF4B06">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注册地址</w:t>
            </w:r>
          </w:p>
        </w:tc>
        <w:tc>
          <w:tcPr>
            <w:tcW w:w="3057" w:type="dxa"/>
            <w:gridSpan w:val="2"/>
            <w:vAlign w:val="center"/>
          </w:tcPr>
          <w:p w14:paraId="743B510D">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1533" w:type="dxa"/>
            <w:vAlign w:val="center"/>
          </w:tcPr>
          <w:p w14:paraId="5D6FFEBE">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邮政编码</w:t>
            </w:r>
          </w:p>
        </w:tc>
        <w:tc>
          <w:tcPr>
            <w:tcW w:w="2420" w:type="dxa"/>
            <w:vAlign w:val="center"/>
          </w:tcPr>
          <w:p w14:paraId="4065235C">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392001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14:paraId="5E6FDAB7">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联系方式</w:t>
            </w:r>
          </w:p>
        </w:tc>
        <w:tc>
          <w:tcPr>
            <w:tcW w:w="1185" w:type="dxa"/>
            <w:vAlign w:val="center"/>
          </w:tcPr>
          <w:p w14:paraId="3EB4AF00">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联系人</w:t>
            </w:r>
          </w:p>
        </w:tc>
        <w:tc>
          <w:tcPr>
            <w:tcW w:w="1872" w:type="dxa"/>
            <w:vAlign w:val="center"/>
          </w:tcPr>
          <w:p w14:paraId="608CC542">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1533" w:type="dxa"/>
            <w:vAlign w:val="center"/>
          </w:tcPr>
          <w:p w14:paraId="3B0306D0">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电话</w:t>
            </w:r>
          </w:p>
        </w:tc>
        <w:tc>
          <w:tcPr>
            <w:tcW w:w="2420" w:type="dxa"/>
            <w:vAlign w:val="center"/>
          </w:tcPr>
          <w:p w14:paraId="076C08B5">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18740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2310" w:type="dxa"/>
            <w:vMerge w:val="continue"/>
            <w:vAlign w:val="center"/>
          </w:tcPr>
          <w:p w14:paraId="764BCF8D">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1185" w:type="dxa"/>
            <w:vAlign w:val="center"/>
          </w:tcPr>
          <w:p w14:paraId="20B67452">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传真</w:t>
            </w:r>
          </w:p>
        </w:tc>
        <w:tc>
          <w:tcPr>
            <w:tcW w:w="1872" w:type="dxa"/>
            <w:vAlign w:val="center"/>
          </w:tcPr>
          <w:p w14:paraId="22E6DB30">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1533" w:type="dxa"/>
            <w:vAlign w:val="center"/>
          </w:tcPr>
          <w:p w14:paraId="09115019">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网址</w:t>
            </w:r>
          </w:p>
        </w:tc>
        <w:tc>
          <w:tcPr>
            <w:tcW w:w="2420" w:type="dxa"/>
            <w:vAlign w:val="center"/>
          </w:tcPr>
          <w:p w14:paraId="0522942C">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2D9BC8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14:paraId="6BA19A19">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法定代表人</w:t>
            </w:r>
          </w:p>
        </w:tc>
        <w:tc>
          <w:tcPr>
            <w:tcW w:w="1185" w:type="dxa"/>
            <w:vAlign w:val="center"/>
          </w:tcPr>
          <w:p w14:paraId="708C9B14">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姓名</w:t>
            </w:r>
          </w:p>
        </w:tc>
        <w:tc>
          <w:tcPr>
            <w:tcW w:w="1872" w:type="dxa"/>
            <w:vAlign w:val="center"/>
          </w:tcPr>
          <w:p w14:paraId="2B6B5A6E">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1533" w:type="dxa"/>
            <w:vAlign w:val="center"/>
          </w:tcPr>
          <w:p w14:paraId="27A8F1DE">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电话</w:t>
            </w:r>
          </w:p>
        </w:tc>
        <w:tc>
          <w:tcPr>
            <w:tcW w:w="2420" w:type="dxa"/>
            <w:vAlign w:val="center"/>
          </w:tcPr>
          <w:p w14:paraId="706E62DA">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71B325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14:paraId="44FF4979">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项目</w:t>
            </w:r>
            <w:r>
              <w:rPr>
                <w:rFonts w:hint="eastAsia" w:ascii="仿宋" w:hAnsi="仿宋" w:eastAsia="仿宋" w:cs="仿宋"/>
                <w:color w:val="000000" w:themeColor="text1"/>
                <w:sz w:val="32"/>
                <w:szCs w:val="32"/>
                <w14:textFill>
                  <w14:solidFill>
                    <w14:schemeClr w14:val="tx1"/>
                  </w14:solidFill>
                </w14:textFill>
              </w:rPr>
              <w:t>负责人</w:t>
            </w:r>
          </w:p>
        </w:tc>
        <w:tc>
          <w:tcPr>
            <w:tcW w:w="1185" w:type="dxa"/>
            <w:vAlign w:val="center"/>
          </w:tcPr>
          <w:p w14:paraId="11F04CFA">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姓名</w:t>
            </w:r>
          </w:p>
        </w:tc>
        <w:tc>
          <w:tcPr>
            <w:tcW w:w="1872" w:type="dxa"/>
            <w:vAlign w:val="center"/>
          </w:tcPr>
          <w:p w14:paraId="24B6EB9B">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1533" w:type="dxa"/>
            <w:vAlign w:val="center"/>
          </w:tcPr>
          <w:p w14:paraId="3B4E3117">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电话</w:t>
            </w:r>
          </w:p>
        </w:tc>
        <w:tc>
          <w:tcPr>
            <w:tcW w:w="2420" w:type="dxa"/>
            <w:vAlign w:val="center"/>
          </w:tcPr>
          <w:p w14:paraId="7057D038">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170780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14:paraId="6D546192">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成立时间</w:t>
            </w:r>
          </w:p>
        </w:tc>
        <w:tc>
          <w:tcPr>
            <w:tcW w:w="7010" w:type="dxa"/>
            <w:gridSpan w:val="4"/>
            <w:vAlign w:val="center"/>
          </w:tcPr>
          <w:p w14:paraId="582FA476">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5CAD76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14:paraId="46201FE7">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营业执照号</w:t>
            </w:r>
          </w:p>
        </w:tc>
        <w:tc>
          <w:tcPr>
            <w:tcW w:w="7010" w:type="dxa"/>
            <w:gridSpan w:val="4"/>
            <w:vAlign w:val="center"/>
          </w:tcPr>
          <w:p w14:paraId="5E210139">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p>
        </w:tc>
      </w:tr>
      <w:tr w14:paraId="252D42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2310" w:type="dxa"/>
            <w:vAlign w:val="center"/>
          </w:tcPr>
          <w:p w14:paraId="45828DF4">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注册资金</w:t>
            </w:r>
          </w:p>
        </w:tc>
        <w:tc>
          <w:tcPr>
            <w:tcW w:w="7010" w:type="dxa"/>
            <w:gridSpan w:val="4"/>
            <w:tcBorders>
              <w:bottom w:val="single" w:color="auto" w:sz="4" w:space="0"/>
            </w:tcBorders>
            <w:vAlign w:val="center"/>
          </w:tcPr>
          <w:p w14:paraId="1DAEE342">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p>
        </w:tc>
      </w:tr>
      <w:tr w14:paraId="50290A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14:paraId="60C76F37">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开户银行</w:t>
            </w:r>
          </w:p>
        </w:tc>
        <w:tc>
          <w:tcPr>
            <w:tcW w:w="7010" w:type="dxa"/>
            <w:gridSpan w:val="4"/>
            <w:tcBorders>
              <w:top w:val="single" w:color="auto" w:sz="4" w:space="0"/>
              <w:bottom w:val="single" w:color="auto" w:sz="4" w:space="0"/>
            </w:tcBorders>
            <w:vAlign w:val="center"/>
          </w:tcPr>
          <w:p w14:paraId="586A8433">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p>
        </w:tc>
      </w:tr>
      <w:tr w14:paraId="70A8F4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14:paraId="3BBB06C9">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账号</w:t>
            </w:r>
          </w:p>
        </w:tc>
        <w:tc>
          <w:tcPr>
            <w:tcW w:w="7010" w:type="dxa"/>
            <w:gridSpan w:val="4"/>
            <w:tcBorders>
              <w:top w:val="single" w:color="auto" w:sz="4" w:space="0"/>
            </w:tcBorders>
            <w:vAlign w:val="center"/>
          </w:tcPr>
          <w:p w14:paraId="349BA979">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p>
        </w:tc>
      </w:tr>
      <w:tr w14:paraId="799E25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2310" w:type="dxa"/>
            <w:vAlign w:val="center"/>
          </w:tcPr>
          <w:p w14:paraId="4FD1FAC6">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经营范围</w:t>
            </w:r>
          </w:p>
        </w:tc>
        <w:tc>
          <w:tcPr>
            <w:tcW w:w="7010" w:type="dxa"/>
            <w:gridSpan w:val="4"/>
            <w:vAlign w:val="center"/>
          </w:tcPr>
          <w:p w14:paraId="18C5D8E5">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p>
        </w:tc>
      </w:tr>
      <w:tr w14:paraId="1014CE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2310" w:type="dxa"/>
            <w:vAlign w:val="center"/>
          </w:tcPr>
          <w:p w14:paraId="06C9C65F">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备注</w:t>
            </w:r>
          </w:p>
        </w:tc>
        <w:tc>
          <w:tcPr>
            <w:tcW w:w="7010" w:type="dxa"/>
            <w:gridSpan w:val="4"/>
            <w:vAlign w:val="center"/>
          </w:tcPr>
          <w:p w14:paraId="58300200">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color w:val="000000" w:themeColor="text1"/>
                <w:sz w:val="32"/>
                <w:szCs w:val="32"/>
                <w14:textFill>
                  <w14:solidFill>
                    <w14:schemeClr w14:val="tx1"/>
                  </w14:solidFill>
                </w14:textFill>
              </w:rPr>
            </w:pPr>
          </w:p>
        </w:tc>
      </w:tr>
    </w:tbl>
    <w:p w14:paraId="2EC143DA">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b/>
          <w:bCs/>
          <w:color w:val="000000" w:themeColor="text1"/>
          <w:sz w:val="32"/>
          <w:szCs w:val="32"/>
          <w14:textFill>
            <w14:solidFill>
              <w14:schemeClr w14:val="tx1"/>
            </w14:solidFill>
          </w14:textFill>
        </w:rPr>
        <w:sectPr>
          <w:pgSz w:w="11906" w:h="16838"/>
          <w:pgMar w:top="1270" w:right="1274" w:bottom="1276" w:left="1746" w:header="851" w:footer="822" w:gutter="0"/>
          <w:pgNumType w:fmt="numberInDash" w:start="1"/>
          <w:cols w:space="0" w:num="1"/>
          <w:docGrid w:type="lines" w:linePitch="312" w:charSpace="0"/>
        </w:sectPr>
      </w:pPr>
    </w:p>
    <w:bookmarkEnd w:id="52"/>
    <w:bookmarkEnd w:id="53"/>
    <w:bookmarkEnd w:id="54"/>
    <w:bookmarkEnd w:id="55"/>
    <w:bookmarkEnd w:id="56"/>
    <w:p w14:paraId="7019B48D">
      <w:pPr>
        <w:pStyle w:val="3"/>
        <w:pageBreakBefore w:val="0"/>
        <w:numPr>
          <w:ilvl w:val="0"/>
          <w:numId w:val="0"/>
        </w:numPr>
        <w:kinsoku/>
        <w:wordWrap/>
        <w:overflowPunct/>
        <w:topLinePunct w:val="0"/>
        <w:bidi w:val="0"/>
        <w:adjustRightInd/>
        <w:spacing w:before="95" w:beforeLines="30" w:after="0" w:line="578" w:lineRule="exact"/>
        <w:ind w:left="0" w:leftChars="0" w:right="0" w:rightChars="0"/>
        <w:rPr>
          <w:rFonts w:hint="eastAsia" w:ascii="方正小标宋简体" w:hAnsi="方正小标宋简体" w:eastAsia="方正小标宋简体" w:cs="方正小标宋简体"/>
          <w:b w:val="0"/>
          <w:bCs w:val="0"/>
          <w:sz w:val="36"/>
          <w:szCs w:val="36"/>
          <w:lang w:val="en-US" w:eastAsia="zh-CN"/>
        </w:rPr>
      </w:pPr>
      <w:bookmarkStart w:id="59" w:name="_Toc141859399"/>
      <w:bookmarkStart w:id="60" w:name="_Toc141859464"/>
      <w:bookmarkStart w:id="61" w:name="_Toc142053187"/>
      <w:bookmarkStart w:id="62" w:name="_Toc22610"/>
      <w:bookmarkStart w:id="63" w:name="_Toc10037"/>
      <w:r>
        <w:rPr>
          <w:rFonts w:hint="eastAsia" w:ascii="方正小标宋简体" w:hAnsi="方正小标宋简体" w:eastAsia="方正小标宋简体" w:cs="方正小标宋简体"/>
          <w:b w:val="0"/>
          <w:bCs w:val="0"/>
          <w:sz w:val="36"/>
          <w:szCs w:val="36"/>
          <w:lang w:val="en-US" w:eastAsia="zh-CN"/>
        </w:rPr>
        <w:t>六、报价表</w:t>
      </w:r>
      <w:bookmarkEnd w:id="59"/>
      <w:bookmarkEnd w:id="60"/>
      <w:bookmarkEnd w:id="61"/>
      <w:r>
        <w:rPr>
          <w:rFonts w:hint="eastAsia" w:ascii="方正小标宋简体" w:hAnsi="方正小标宋简体" w:eastAsia="方正小标宋简体" w:cs="方正小标宋简体"/>
          <w:b w:val="0"/>
          <w:bCs w:val="0"/>
          <w:sz w:val="36"/>
          <w:szCs w:val="36"/>
          <w:lang w:val="en-US" w:eastAsia="zh-CN"/>
        </w:rPr>
        <w:t>（格式）</w:t>
      </w:r>
      <w:bookmarkEnd w:id="62"/>
      <w:bookmarkEnd w:id="63"/>
    </w:p>
    <w:p w14:paraId="33107E35">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bl>
      <w:tblPr>
        <w:tblStyle w:val="22"/>
        <w:tblpPr w:leftFromText="180" w:rightFromText="180" w:vertAnchor="text" w:horzAnchor="page" w:tblpX="1505" w:tblpY="106"/>
        <w:tblOverlap w:val="never"/>
        <w:tblW w:w="885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2"/>
        <w:gridCol w:w="2383"/>
        <w:gridCol w:w="1325"/>
        <w:gridCol w:w="1200"/>
        <w:gridCol w:w="2689"/>
        <w:gridCol w:w="588"/>
      </w:tblGrid>
      <w:tr w14:paraId="6764D2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62" w:hRule="atLeast"/>
        </w:trPr>
        <w:tc>
          <w:tcPr>
            <w:tcW w:w="672" w:type="dxa"/>
            <w:vAlign w:val="center"/>
          </w:tcPr>
          <w:p w14:paraId="3523F9EA">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b/>
                <w:sz w:val="32"/>
                <w:szCs w:val="32"/>
              </w:rPr>
            </w:pPr>
            <w:r>
              <w:rPr>
                <w:rFonts w:hint="eastAsia" w:ascii="仿宋" w:hAnsi="仿宋" w:eastAsia="仿宋" w:cs="仿宋"/>
                <w:b/>
                <w:sz w:val="32"/>
                <w:szCs w:val="32"/>
              </w:rPr>
              <w:t>序号</w:t>
            </w:r>
          </w:p>
        </w:tc>
        <w:tc>
          <w:tcPr>
            <w:tcW w:w="2383" w:type="dxa"/>
            <w:vAlign w:val="center"/>
          </w:tcPr>
          <w:p w14:paraId="6D4F1DFE">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b/>
                <w:sz w:val="32"/>
                <w:szCs w:val="32"/>
              </w:rPr>
            </w:pPr>
            <w:r>
              <w:rPr>
                <w:rFonts w:hint="eastAsia" w:ascii="仿宋" w:hAnsi="仿宋" w:eastAsia="仿宋" w:cs="仿宋"/>
                <w:b/>
                <w:sz w:val="32"/>
                <w:szCs w:val="32"/>
              </w:rPr>
              <w:t>项目内容</w:t>
            </w:r>
          </w:p>
        </w:tc>
        <w:tc>
          <w:tcPr>
            <w:tcW w:w="1325" w:type="dxa"/>
            <w:vAlign w:val="center"/>
          </w:tcPr>
          <w:p w14:paraId="7382DF68">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b/>
                <w:sz w:val="32"/>
                <w:szCs w:val="32"/>
              </w:rPr>
            </w:pPr>
            <w:r>
              <w:rPr>
                <w:rFonts w:hint="eastAsia" w:ascii="仿宋" w:hAnsi="仿宋" w:eastAsia="仿宋" w:cs="仿宋"/>
                <w:b/>
                <w:sz w:val="32"/>
                <w:szCs w:val="32"/>
              </w:rPr>
              <w:t>数量</w:t>
            </w:r>
          </w:p>
          <w:p w14:paraId="43327F3A">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b/>
                <w:sz w:val="32"/>
                <w:szCs w:val="32"/>
              </w:rPr>
            </w:pPr>
            <w:r>
              <w:rPr>
                <w:rFonts w:hint="eastAsia" w:ascii="仿宋" w:hAnsi="仿宋" w:eastAsia="仿宋" w:cs="仿宋"/>
                <w:b/>
                <w:sz w:val="32"/>
                <w:szCs w:val="32"/>
              </w:rPr>
              <w:t>（㎡）</w:t>
            </w:r>
          </w:p>
        </w:tc>
        <w:tc>
          <w:tcPr>
            <w:tcW w:w="1200" w:type="dxa"/>
            <w:vAlign w:val="center"/>
          </w:tcPr>
          <w:p w14:paraId="7A13E6ED">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b/>
                <w:sz w:val="32"/>
                <w:szCs w:val="32"/>
              </w:rPr>
            </w:pPr>
            <w:r>
              <w:rPr>
                <w:rFonts w:hint="eastAsia" w:ascii="仿宋" w:hAnsi="仿宋" w:eastAsia="仿宋" w:cs="仿宋"/>
                <w:b/>
                <w:sz w:val="32"/>
                <w:szCs w:val="32"/>
              </w:rPr>
              <w:t>单价(元)</w:t>
            </w:r>
          </w:p>
        </w:tc>
        <w:tc>
          <w:tcPr>
            <w:tcW w:w="2689" w:type="dxa"/>
            <w:vAlign w:val="center"/>
          </w:tcPr>
          <w:p w14:paraId="759EDF2E">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b/>
                <w:sz w:val="32"/>
                <w:szCs w:val="32"/>
              </w:rPr>
            </w:pPr>
            <w:r>
              <w:rPr>
                <w:rFonts w:hint="eastAsia" w:ascii="仿宋" w:hAnsi="仿宋" w:eastAsia="仿宋" w:cs="仿宋"/>
                <w:b/>
                <w:sz w:val="32"/>
                <w:szCs w:val="32"/>
              </w:rPr>
              <w:t>总价(元)</w:t>
            </w:r>
          </w:p>
        </w:tc>
        <w:tc>
          <w:tcPr>
            <w:tcW w:w="588" w:type="dxa"/>
            <w:vAlign w:val="center"/>
          </w:tcPr>
          <w:p w14:paraId="4E2A2FA3">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b/>
                <w:sz w:val="32"/>
                <w:szCs w:val="32"/>
              </w:rPr>
            </w:pPr>
            <w:r>
              <w:rPr>
                <w:rFonts w:hint="eastAsia" w:ascii="仿宋" w:hAnsi="仿宋" w:eastAsia="仿宋" w:cs="仿宋"/>
                <w:b/>
                <w:sz w:val="32"/>
                <w:szCs w:val="32"/>
              </w:rPr>
              <w:t>备注</w:t>
            </w:r>
          </w:p>
        </w:tc>
      </w:tr>
      <w:tr w14:paraId="6E859B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8" w:hRule="atLeast"/>
        </w:trPr>
        <w:tc>
          <w:tcPr>
            <w:tcW w:w="672" w:type="dxa"/>
            <w:vAlign w:val="center"/>
          </w:tcPr>
          <w:p w14:paraId="192CE881">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c>
          <w:tcPr>
            <w:tcW w:w="2383" w:type="dxa"/>
            <w:vAlign w:val="center"/>
          </w:tcPr>
          <w:p w14:paraId="2BC9B731">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c>
          <w:tcPr>
            <w:tcW w:w="1325" w:type="dxa"/>
            <w:vAlign w:val="center"/>
          </w:tcPr>
          <w:p w14:paraId="225891B7">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sz w:val="32"/>
                <w:szCs w:val="32"/>
                <w:lang w:val="en-US"/>
              </w:rPr>
            </w:pPr>
          </w:p>
        </w:tc>
        <w:tc>
          <w:tcPr>
            <w:tcW w:w="1200" w:type="dxa"/>
            <w:vAlign w:val="center"/>
          </w:tcPr>
          <w:p w14:paraId="4D964D9C">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sz w:val="32"/>
                <w:szCs w:val="32"/>
                <w:lang w:val="en-US"/>
              </w:rPr>
            </w:pPr>
          </w:p>
        </w:tc>
        <w:tc>
          <w:tcPr>
            <w:tcW w:w="2689" w:type="dxa"/>
            <w:vAlign w:val="center"/>
          </w:tcPr>
          <w:p w14:paraId="6F47A00E">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u w:val="double"/>
                <w:lang w:val="en-US"/>
              </w:rPr>
            </w:pPr>
          </w:p>
        </w:tc>
        <w:tc>
          <w:tcPr>
            <w:tcW w:w="588" w:type="dxa"/>
            <w:vAlign w:val="center"/>
          </w:tcPr>
          <w:p w14:paraId="734F5EFF">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r>
      <w:tr w14:paraId="46AE2F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8" w:hRule="atLeast"/>
        </w:trPr>
        <w:tc>
          <w:tcPr>
            <w:tcW w:w="672" w:type="dxa"/>
            <w:vAlign w:val="center"/>
          </w:tcPr>
          <w:p w14:paraId="4CA8C5C0">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c>
          <w:tcPr>
            <w:tcW w:w="2383" w:type="dxa"/>
            <w:vAlign w:val="center"/>
          </w:tcPr>
          <w:p w14:paraId="3A87C5E8">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c>
          <w:tcPr>
            <w:tcW w:w="1325" w:type="dxa"/>
            <w:vAlign w:val="center"/>
          </w:tcPr>
          <w:p w14:paraId="4D449A2B">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sz w:val="32"/>
                <w:szCs w:val="32"/>
                <w:lang w:val="en-US"/>
              </w:rPr>
            </w:pPr>
          </w:p>
        </w:tc>
        <w:tc>
          <w:tcPr>
            <w:tcW w:w="1200" w:type="dxa"/>
            <w:vAlign w:val="center"/>
          </w:tcPr>
          <w:p w14:paraId="65F0764E">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sz w:val="32"/>
                <w:szCs w:val="32"/>
                <w:lang w:val="en-US"/>
              </w:rPr>
            </w:pPr>
          </w:p>
        </w:tc>
        <w:tc>
          <w:tcPr>
            <w:tcW w:w="2689" w:type="dxa"/>
            <w:vAlign w:val="center"/>
          </w:tcPr>
          <w:p w14:paraId="479D9457">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lang w:val="en-US"/>
              </w:rPr>
            </w:pPr>
          </w:p>
        </w:tc>
        <w:tc>
          <w:tcPr>
            <w:tcW w:w="588" w:type="dxa"/>
            <w:vAlign w:val="center"/>
          </w:tcPr>
          <w:p w14:paraId="3FF9699B">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r>
      <w:tr w14:paraId="696985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7" w:hRule="atLeast"/>
        </w:trPr>
        <w:tc>
          <w:tcPr>
            <w:tcW w:w="4380" w:type="dxa"/>
            <w:gridSpan w:val="3"/>
            <w:vAlign w:val="center"/>
          </w:tcPr>
          <w:p w14:paraId="5BE59A07">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sz w:val="32"/>
                <w:szCs w:val="32"/>
                <w:lang w:val="en-US"/>
              </w:rPr>
            </w:pPr>
            <w:r>
              <w:rPr>
                <w:rFonts w:hint="eastAsia" w:ascii="仿宋" w:hAnsi="仿宋" w:eastAsia="仿宋" w:cs="仿宋"/>
                <w:sz w:val="32"/>
                <w:szCs w:val="32"/>
                <w:lang w:val="en-US"/>
              </w:rPr>
              <w:t>合计</w:t>
            </w:r>
          </w:p>
        </w:tc>
        <w:tc>
          <w:tcPr>
            <w:tcW w:w="1200" w:type="dxa"/>
            <w:vAlign w:val="center"/>
          </w:tcPr>
          <w:p w14:paraId="4367D876">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sz w:val="32"/>
                <w:szCs w:val="32"/>
                <w:lang w:val="en-US"/>
              </w:rPr>
            </w:pPr>
          </w:p>
        </w:tc>
        <w:tc>
          <w:tcPr>
            <w:tcW w:w="2689" w:type="dxa"/>
            <w:vAlign w:val="center"/>
          </w:tcPr>
          <w:p w14:paraId="62FB6088">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u w:val="double"/>
                <w:lang w:val="en-US"/>
              </w:rPr>
            </w:pPr>
            <w:r>
              <w:rPr>
                <w:rFonts w:hint="eastAsia" w:ascii="仿宋" w:hAnsi="仿宋" w:eastAsia="仿宋" w:cs="仿宋"/>
                <w:sz w:val="32"/>
                <w:szCs w:val="32"/>
                <w:lang w:val="en-US"/>
              </w:rPr>
              <w:t>小写：</w:t>
            </w:r>
          </w:p>
          <w:p w14:paraId="3987A2AA">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lang w:val="en-US"/>
              </w:rPr>
            </w:pPr>
            <w:r>
              <w:rPr>
                <w:rFonts w:hint="eastAsia" w:ascii="仿宋" w:hAnsi="仿宋" w:eastAsia="仿宋" w:cs="仿宋"/>
                <w:sz w:val="32"/>
                <w:szCs w:val="32"/>
                <w:lang w:val="en-US"/>
              </w:rPr>
              <w:t>大写：</w:t>
            </w:r>
          </w:p>
        </w:tc>
        <w:tc>
          <w:tcPr>
            <w:tcW w:w="588" w:type="dxa"/>
            <w:vAlign w:val="center"/>
          </w:tcPr>
          <w:p w14:paraId="773D15C8">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r>
    </w:tbl>
    <w:p w14:paraId="1F630F43">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注：报价（含单价和合计）超过预算价的响应无效</w:t>
      </w:r>
    </w:p>
    <w:p w14:paraId="1B0D7AF6">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color w:val="000000" w:themeColor="text1"/>
          <w:sz w:val="32"/>
          <w:szCs w:val="32"/>
          <w14:textFill>
            <w14:solidFill>
              <w14:schemeClr w14:val="tx1"/>
            </w14:solidFill>
          </w14:textFill>
        </w:rPr>
      </w:pPr>
    </w:p>
    <w:p w14:paraId="1ACAA3AD">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bookmarkStart w:id="64" w:name="_Toc14413"/>
      <w:r>
        <w:rPr>
          <w:rFonts w:hint="eastAsia" w:ascii="仿宋" w:hAnsi="仿宋" w:eastAsia="仿宋" w:cs="仿宋"/>
          <w:color w:val="000000" w:themeColor="text1"/>
          <w:sz w:val="32"/>
          <w:szCs w:val="32"/>
          <w:lang w:eastAsia="zh-CN"/>
          <w14:textFill>
            <w14:solidFill>
              <w14:schemeClr w14:val="tx1"/>
            </w14:solidFill>
          </w14:textFill>
        </w:rPr>
        <w:t>比选响应</w:t>
      </w:r>
      <w:r>
        <w:rPr>
          <w:rFonts w:hint="eastAsia" w:ascii="仿宋" w:hAnsi="仿宋" w:eastAsia="仿宋" w:cs="仿宋"/>
          <w:color w:val="000000" w:themeColor="text1"/>
          <w:sz w:val="32"/>
          <w:szCs w:val="32"/>
          <w14:textFill>
            <w14:solidFill>
              <w14:schemeClr w14:val="tx1"/>
            </w14:solidFill>
          </w14:textFill>
        </w:rPr>
        <w:t>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（盖单位公章）</w:t>
      </w:r>
    </w:p>
    <w:p w14:paraId="0A0CC9FD">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法定代表人或委托代理人：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（签字）</w:t>
      </w:r>
    </w:p>
    <w:p w14:paraId="2AD2A195">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日期：</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日</w:t>
      </w:r>
    </w:p>
    <w:p w14:paraId="06819059">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r>
        <w:rPr>
          <w:rFonts w:hint="eastAsia" w:ascii="仿宋" w:hAnsi="仿宋" w:eastAsia="仿宋" w:cs="仿宋"/>
          <w:sz w:val="32"/>
          <w:szCs w:val="32"/>
        </w:rPr>
        <w:br w:type="page"/>
      </w:r>
    </w:p>
    <w:p w14:paraId="68A9125D">
      <w:pPr>
        <w:pStyle w:val="3"/>
        <w:pageBreakBefore w:val="0"/>
        <w:numPr>
          <w:ilvl w:val="0"/>
          <w:numId w:val="0"/>
        </w:numPr>
        <w:kinsoku/>
        <w:wordWrap/>
        <w:overflowPunct/>
        <w:topLinePunct w:val="0"/>
        <w:bidi w:val="0"/>
        <w:adjustRightInd/>
        <w:spacing w:before="95" w:beforeLines="30" w:after="0" w:line="578" w:lineRule="exact"/>
        <w:ind w:left="0" w:leftChars="0" w:right="0" w:rightChars="0"/>
        <w:rPr>
          <w:rFonts w:hint="eastAsia" w:ascii="方正小标宋简体" w:hAnsi="方正小标宋简体" w:eastAsia="方正小标宋简体" w:cs="方正小标宋简体"/>
          <w:b w:val="0"/>
          <w:bCs w:val="0"/>
          <w:sz w:val="36"/>
          <w:szCs w:val="36"/>
          <w:lang w:val="en-US" w:eastAsia="zh-CN"/>
        </w:rPr>
      </w:pPr>
      <w:bookmarkStart w:id="65" w:name="_Toc13661"/>
      <w:r>
        <w:rPr>
          <w:rFonts w:hint="eastAsia" w:ascii="方正小标宋简体" w:hAnsi="方正小标宋简体" w:eastAsia="方正小标宋简体" w:cs="方正小标宋简体"/>
          <w:b w:val="0"/>
          <w:bCs w:val="0"/>
          <w:sz w:val="36"/>
          <w:szCs w:val="36"/>
          <w:lang w:val="en-US" w:eastAsia="zh-CN"/>
        </w:rPr>
        <w:t>七、技术要求应答表（格式）</w:t>
      </w:r>
      <w:bookmarkEnd w:id="64"/>
      <w:bookmarkEnd w:id="65"/>
    </w:p>
    <w:p w14:paraId="5FF9B9F5">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bl>
      <w:tblPr>
        <w:tblStyle w:val="22"/>
        <w:tblpPr w:leftFromText="180" w:rightFromText="180" w:vertAnchor="text" w:horzAnchor="page" w:tblpX="1226" w:tblpY="106"/>
        <w:tblOverlap w:val="never"/>
        <w:tblW w:w="93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711"/>
        <w:gridCol w:w="1677"/>
        <w:gridCol w:w="1590"/>
        <w:gridCol w:w="855"/>
      </w:tblGrid>
      <w:tr w14:paraId="70A1D7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540" w:type="dxa"/>
            <w:vAlign w:val="center"/>
          </w:tcPr>
          <w:p w14:paraId="3559E121">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序号</w:t>
            </w:r>
          </w:p>
        </w:tc>
        <w:tc>
          <w:tcPr>
            <w:tcW w:w="1542" w:type="dxa"/>
            <w:vAlign w:val="center"/>
          </w:tcPr>
          <w:p w14:paraId="60496B14">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项目名称</w:t>
            </w:r>
          </w:p>
        </w:tc>
        <w:tc>
          <w:tcPr>
            <w:tcW w:w="1467" w:type="dxa"/>
            <w:vAlign w:val="center"/>
          </w:tcPr>
          <w:p w14:paraId="795ACE14">
            <w:pPr>
              <w:pStyle w:val="49"/>
              <w:pageBreakBefore w:val="0"/>
              <w:kinsoku/>
              <w:wordWrap/>
              <w:overflowPunct/>
              <w:topLinePunct w:val="0"/>
              <w:bidi w:val="0"/>
              <w:adjustRightInd/>
              <w:spacing w:before="95" w:beforeLines="30" w:line="578" w:lineRule="exact"/>
              <w:ind w:left="0" w:leftChars="0" w:right="0" w:firstLine="90" w:firstLineChars="28"/>
              <w:jc w:val="center"/>
              <w:rPr>
                <w:rFonts w:hint="eastAsia" w:ascii="仿宋" w:hAnsi="仿宋" w:eastAsia="仿宋" w:cs="仿宋"/>
                <w:b/>
                <w:sz w:val="32"/>
                <w:szCs w:val="32"/>
              </w:rPr>
            </w:pPr>
            <w:r>
              <w:rPr>
                <w:rFonts w:hint="eastAsia" w:ascii="仿宋" w:hAnsi="仿宋" w:eastAsia="仿宋" w:cs="仿宋"/>
                <w:b/>
                <w:sz w:val="32"/>
                <w:szCs w:val="32"/>
              </w:rPr>
              <w:t>技术要求</w:t>
            </w:r>
          </w:p>
        </w:tc>
        <w:tc>
          <w:tcPr>
            <w:tcW w:w="1711" w:type="dxa"/>
            <w:vAlign w:val="center"/>
          </w:tcPr>
          <w:p w14:paraId="25A1B5EB">
            <w:pPr>
              <w:pStyle w:val="49"/>
              <w:pageBreakBefore w:val="0"/>
              <w:kinsoku/>
              <w:wordWrap/>
              <w:overflowPunct/>
              <w:topLinePunct w:val="0"/>
              <w:bidi w:val="0"/>
              <w:adjustRightInd/>
              <w:spacing w:before="95" w:beforeLines="30" w:line="578" w:lineRule="exact"/>
              <w:ind w:left="0" w:leftChars="0" w:right="0" w:hanging="22"/>
              <w:jc w:val="center"/>
              <w:rPr>
                <w:rFonts w:hint="eastAsia" w:ascii="仿宋" w:hAnsi="仿宋" w:eastAsia="仿宋" w:cs="仿宋"/>
                <w:b/>
                <w:sz w:val="32"/>
                <w:szCs w:val="32"/>
              </w:rPr>
            </w:pPr>
            <w:r>
              <w:rPr>
                <w:rFonts w:hint="eastAsia" w:ascii="仿宋" w:hAnsi="仿宋" w:eastAsia="仿宋" w:cs="仿宋"/>
                <w:b/>
                <w:sz w:val="32"/>
                <w:szCs w:val="32"/>
              </w:rPr>
              <w:t>技术要求应答</w:t>
            </w:r>
          </w:p>
        </w:tc>
        <w:tc>
          <w:tcPr>
            <w:tcW w:w="1677" w:type="dxa"/>
            <w:vAlign w:val="center"/>
          </w:tcPr>
          <w:p w14:paraId="20D4EBBD">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偏离情况</w:t>
            </w:r>
          </w:p>
          <w:p w14:paraId="78136EFC">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（符合、正偏离或负偏离）</w:t>
            </w:r>
          </w:p>
        </w:tc>
        <w:tc>
          <w:tcPr>
            <w:tcW w:w="1590" w:type="dxa"/>
            <w:vAlign w:val="center"/>
          </w:tcPr>
          <w:p w14:paraId="66172EEE">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偏离项（将偏离的内容填入此列）</w:t>
            </w:r>
          </w:p>
        </w:tc>
        <w:tc>
          <w:tcPr>
            <w:tcW w:w="855" w:type="dxa"/>
            <w:vAlign w:val="center"/>
          </w:tcPr>
          <w:p w14:paraId="4AE12BF5">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p>
          <w:p w14:paraId="01E91B6A">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备注</w:t>
            </w:r>
          </w:p>
        </w:tc>
      </w:tr>
      <w:tr w14:paraId="352E15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05AF20C2">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42" w:type="dxa"/>
            <w:vAlign w:val="center"/>
          </w:tcPr>
          <w:p w14:paraId="0AA4467B">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467" w:type="dxa"/>
            <w:vAlign w:val="center"/>
          </w:tcPr>
          <w:p w14:paraId="644E95BA">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711" w:type="dxa"/>
            <w:vAlign w:val="center"/>
          </w:tcPr>
          <w:p w14:paraId="7E5D0066">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677" w:type="dxa"/>
            <w:vAlign w:val="center"/>
          </w:tcPr>
          <w:p w14:paraId="2016210D">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90" w:type="dxa"/>
            <w:vAlign w:val="center"/>
          </w:tcPr>
          <w:p w14:paraId="337F0FBE">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855" w:type="dxa"/>
            <w:vAlign w:val="center"/>
          </w:tcPr>
          <w:p w14:paraId="4CB4161D">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r>
      <w:tr w14:paraId="3D5C72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63460A47">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42" w:type="dxa"/>
            <w:vAlign w:val="center"/>
          </w:tcPr>
          <w:p w14:paraId="505350F2">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467" w:type="dxa"/>
            <w:vAlign w:val="center"/>
          </w:tcPr>
          <w:p w14:paraId="6AC8AFC1">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711" w:type="dxa"/>
            <w:vAlign w:val="center"/>
          </w:tcPr>
          <w:p w14:paraId="49505C99">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677" w:type="dxa"/>
            <w:vAlign w:val="center"/>
          </w:tcPr>
          <w:p w14:paraId="156F9F95">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90" w:type="dxa"/>
            <w:vAlign w:val="center"/>
          </w:tcPr>
          <w:p w14:paraId="607FBE72">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855" w:type="dxa"/>
            <w:vAlign w:val="center"/>
          </w:tcPr>
          <w:p w14:paraId="2FBA8D9F">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r>
      <w:tr w14:paraId="677BB0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50E999B1">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42" w:type="dxa"/>
            <w:vAlign w:val="center"/>
          </w:tcPr>
          <w:p w14:paraId="3858038D">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467" w:type="dxa"/>
            <w:vAlign w:val="center"/>
          </w:tcPr>
          <w:p w14:paraId="3780A5EC">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711" w:type="dxa"/>
            <w:vAlign w:val="center"/>
          </w:tcPr>
          <w:p w14:paraId="0A42EC20">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677" w:type="dxa"/>
            <w:vAlign w:val="center"/>
          </w:tcPr>
          <w:p w14:paraId="69E5B048">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90" w:type="dxa"/>
            <w:vAlign w:val="center"/>
          </w:tcPr>
          <w:p w14:paraId="23248F2F">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855" w:type="dxa"/>
            <w:vAlign w:val="center"/>
          </w:tcPr>
          <w:p w14:paraId="50A87693">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r>
      <w:tr w14:paraId="71DD9F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69EF192D">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42" w:type="dxa"/>
            <w:vAlign w:val="center"/>
          </w:tcPr>
          <w:p w14:paraId="73C24801">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467" w:type="dxa"/>
            <w:vAlign w:val="center"/>
          </w:tcPr>
          <w:p w14:paraId="25F10A80">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711" w:type="dxa"/>
            <w:vAlign w:val="center"/>
          </w:tcPr>
          <w:p w14:paraId="5C3E85AF">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677" w:type="dxa"/>
            <w:vAlign w:val="center"/>
          </w:tcPr>
          <w:p w14:paraId="4198590A">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90" w:type="dxa"/>
            <w:vAlign w:val="center"/>
          </w:tcPr>
          <w:p w14:paraId="35082BFA">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855" w:type="dxa"/>
            <w:vAlign w:val="center"/>
          </w:tcPr>
          <w:p w14:paraId="035CBF6D">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r>
      <w:tr w14:paraId="557D2D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540" w:type="dxa"/>
            <w:vAlign w:val="center"/>
          </w:tcPr>
          <w:p w14:paraId="5F0D99FB">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42" w:type="dxa"/>
            <w:vAlign w:val="center"/>
          </w:tcPr>
          <w:p w14:paraId="76D3C200">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467" w:type="dxa"/>
            <w:vAlign w:val="center"/>
          </w:tcPr>
          <w:p w14:paraId="4475A6F5">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711" w:type="dxa"/>
            <w:vAlign w:val="center"/>
          </w:tcPr>
          <w:p w14:paraId="46E7B9D4">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677" w:type="dxa"/>
            <w:vAlign w:val="center"/>
          </w:tcPr>
          <w:p w14:paraId="52A96F00">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90" w:type="dxa"/>
            <w:vAlign w:val="center"/>
          </w:tcPr>
          <w:p w14:paraId="7FF3A7F6">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855" w:type="dxa"/>
            <w:vAlign w:val="center"/>
          </w:tcPr>
          <w:p w14:paraId="63C2AED9">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r>
    </w:tbl>
    <w:p w14:paraId="4C523D1F">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p w14:paraId="4E5FEB6F">
      <w:pPr>
        <w:pageBreakBefore w:val="0"/>
        <w:kinsoku/>
        <w:wordWrap/>
        <w:overflowPunct/>
        <w:topLinePunct w:val="0"/>
        <w:bidi w:val="0"/>
        <w:adjustRightInd/>
        <w:spacing w:before="95" w:beforeLines="30" w:line="578" w:lineRule="exact"/>
        <w:ind w:left="0" w:leftChars="0" w:right="0" w:hanging="709"/>
        <w:rPr>
          <w:rFonts w:hint="eastAsia" w:ascii="仿宋" w:hAnsi="仿宋" w:eastAsia="仿宋" w:cs="仿宋"/>
          <w:b/>
          <w:bCs/>
          <w:sz w:val="32"/>
          <w:szCs w:val="32"/>
        </w:rPr>
      </w:pPr>
      <w:r>
        <w:rPr>
          <w:rFonts w:hint="eastAsia" w:ascii="仿宋" w:hAnsi="仿宋" w:eastAsia="仿宋" w:cs="仿宋"/>
          <w:b/>
          <w:bCs/>
          <w:sz w:val="32"/>
          <w:szCs w:val="32"/>
        </w:rPr>
        <w:t>注：1.供应商须按照采购项目服务要求逐条响应，注明正负偏离。</w:t>
      </w:r>
    </w:p>
    <w:p w14:paraId="10EACD5C">
      <w:pPr>
        <w:pStyle w:val="38"/>
        <w:pageBreakBefore w:val="0"/>
        <w:tabs>
          <w:tab w:val="left" w:pos="1839"/>
        </w:tabs>
        <w:kinsoku/>
        <w:wordWrap/>
        <w:overflowPunct/>
        <w:topLinePunct w:val="0"/>
        <w:bidi w:val="0"/>
        <w:adjustRightInd/>
        <w:spacing w:before="95" w:beforeLines="30" w:line="578" w:lineRule="exact"/>
        <w:ind w:left="0" w:leftChars="0" w:right="0" w:firstLine="0" w:firstLineChars="0"/>
        <w:rPr>
          <w:rFonts w:hint="eastAsia" w:ascii="仿宋" w:hAnsi="仿宋" w:eastAsia="仿宋" w:cs="仿宋"/>
          <w:sz w:val="32"/>
          <w:szCs w:val="32"/>
        </w:rPr>
      </w:pPr>
      <w:r>
        <w:rPr>
          <w:rFonts w:hint="eastAsia" w:ascii="仿宋" w:hAnsi="仿宋" w:eastAsia="仿宋" w:cs="仿宋"/>
          <w:b/>
          <w:bCs/>
          <w:sz w:val="32"/>
          <w:szCs w:val="32"/>
        </w:rPr>
        <w:t>2.供应商必须据实填写，不得虚假响应，否则将取消其响应或成交资格，并按照相关法律法规进行处理。</w:t>
      </w:r>
    </w:p>
    <w:p w14:paraId="7710654C">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color w:val="000000" w:themeColor="text1"/>
          <w:sz w:val="32"/>
          <w:szCs w:val="32"/>
          <w14:textFill>
            <w14:solidFill>
              <w14:schemeClr w14:val="tx1"/>
            </w14:solidFill>
          </w14:textFill>
        </w:rPr>
      </w:pPr>
    </w:p>
    <w:p w14:paraId="0CB84CF3">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比选响应</w:t>
      </w:r>
      <w:r>
        <w:rPr>
          <w:rFonts w:hint="eastAsia" w:ascii="仿宋" w:hAnsi="仿宋" w:eastAsia="仿宋" w:cs="仿宋"/>
          <w:color w:val="000000" w:themeColor="text1"/>
          <w:sz w:val="32"/>
          <w:szCs w:val="32"/>
          <w14:textFill>
            <w14:solidFill>
              <w14:schemeClr w14:val="tx1"/>
            </w14:solidFill>
          </w14:textFill>
        </w:rPr>
        <w:t>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（盖单位公章）</w:t>
      </w:r>
    </w:p>
    <w:p w14:paraId="42BE877D">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法定代表人或委托代理人：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（签字）</w:t>
      </w:r>
    </w:p>
    <w:p w14:paraId="38BCA6EF">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日期：</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日</w:t>
      </w:r>
    </w:p>
    <w:p w14:paraId="233E9489">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r>
        <w:rPr>
          <w:rFonts w:hint="eastAsia" w:ascii="仿宋" w:hAnsi="仿宋" w:eastAsia="仿宋" w:cs="仿宋"/>
          <w:sz w:val="32"/>
          <w:szCs w:val="32"/>
        </w:rPr>
        <w:br w:type="page"/>
      </w:r>
    </w:p>
    <w:p w14:paraId="50381579">
      <w:pPr>
        <w:pStyle w:val="3"/>
        <w:pageBreakBefore w:val="0"/>
        <w:numPr>
          <w:ilvl w:val="0"/>
          <w:numId w:val="0"/>
        </w:numPr>
        <w:kinsoku/>
        <w:wordWrap/>
        <w:overflowPunct/>
        <w:topLinePunct w:val="0"/>
        <w:bidi w:val="0"/>
        <w:adjustRightInd/>
        <w:spacing w:before="95" w:beforeLines="30" w:after="0" w:line="578" w:lineRule="exact"/>
        <w:ind w:left="0" w:leftChars="0" w:right="0" w:rightChars="0"/>
        <w:rPr>
          <w:rFonts w:hint="eastAsia" w:ascii="方正小标宋简体" w:hAnsi="方正小标宋简体" w:eastAsia="方正小标宋简体" w:cs="方正小标宋简体"/>
          <w:b w:val="0"/>
          <w:bCs w:val="0"/>
          <w:sz w:val="36"/>
          <w:szCs w:val="36"/>
          <w:lang w:val="en-US" w:eastAsia="zh-CN"/>
        </w:rPr>
      </w:pPr>
      <w:bookmarkStart w:id="66" w:name="_Toc32435"/>
      <w:bookmarkStart w:id="67" w:name="_Toc17209"/>
      <w:r>
        <w:rPr>
          <w:rFonts w:hint="eastAsia" w:ascii="方正小标宋简体" w:hAnsi="方正小标宋简体" w:eastAsia="方正小标宋简体" w:cs="方正小标宋简体"/>
          <w:b w:val="0"/>
          <w:bCs w:val="0"/>
          <w:sz w:val="36"/>
          <w:szCs w:val="36"/>
          <w:lang w:val="en-US" w:eastAsia="zh-CN"/>
        </w:rPr>
        <w:t>八、商务应答表（格式）</w:t>
      </w:r>
      <w:bookmarkEnd w:id="66"/>
      <w:bookmarkEnd w:id="67"/>
    </w:p>
    <w:p w14:paraId="4189776D">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color w:val="000000" w:themeColor="text1"/>
          <w:sz w:val="32"/>
          <w:szCs w:val="32"/>
          <w14:textFill>
            <w14:solidFill>
              <w14:schemeClr w14:val="tx1"/>
            </w14:solidFill>
          </w14:textFill>
        </w:rPr>
      </w:pP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2594"/>
        <w:gridCol w:w="2186"/>
      </w:tblGrid>
      <w:tr w14:paraId="3DD49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5" w:type="dxa"/>
            <w:vAlign w:val="center"/>
          </w:tcPr>
          <w:p w14:paraId="34B09BAD">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序号</w:t>
            </w:r>
          </w:p>
        </w:tc>
        <w:tc>
          <w:tcPr>
            <w:tcW w:w="2409" w:type="dxa"/>
            <w:vAlign w:val="center"/>
          </w:tcPr>
          <w:p w14:paraId="086E3199">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商务要求</w:t>
            </w:r>
          </w:p>
        </w:tc>
        <w:tc>
          <w:tcPr>
            <w:tcW w:w="2594" w:type="dxa"/>
            <w:vAlign w:val="center"/>
          </w:tcPr>
          <w:p w14:paraId="5CE8F94A">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商务应答</w:t>
            </w:r>
          </w:p>
        </w:tc>
        <w:tc>
          <w:tcPr>
            <w:tcW w:w="2186" w:type="dxa"/>
            <w:vAlign w:val="center"/>
          </w:tcPr>
          <w:p w14:paraId="0BA8EDCE">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偏离情况</w:t>
            </w:r>
          </w:p>
          <w:p w14:paraId="64DFB109">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sz w:val="32"/>
                <w:szCs w:val="32"/>
              </w:rPr>
              <w:t>（符合、正偏离或负偏离）</w:t>
            </w:r>
          </w:p>
        </w:tc>
      </w:tr>
      <w:tr w14:paraId="2D25E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0DA45E5F">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409" w:type="dxa"/>
          </w:tcPr>
          <w:p w14:paraId="198C5B3E">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594" w:type="dxa"/>
          </w:tcPr>
          <w:p w14:paraId="35DE4778">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186" w:type="dxa"/>
          </w:tcPr>
          <w:p w14:paraId="5C20C937">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6BE07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33A29EDE">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409" w:type="dxa"/>
          </w:tcPr>
          <w:p w14:paraId="2D64D55E">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594" w:type="dxa"/>
          </w:tcPr>
          <w:p w14:paraId="5D3A4182">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186" w:type="dxa"/>
          </w:tcPr>
          <w:p w14:paraId="72AB8456">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340E3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4EBA4BC7">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409" w:type="dxa"/>
          </w:tcPr>
          <w:p w14:paraId="54917223">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594" w:type="dxa"/>
          </w:tcPr>
          <w:p w14:paraId="25960A0C">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186" w:type="dxa"/>
          </w:tcPr>
          <w:p w14:paraId="2118CA7C">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48CC8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189B4BFB">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409" w:type="dxa"/>
          </w:tcPr>
          <w:p w14:paraId="3C4EE68A">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594" w:type="dxa"/>
          </w:tcPr>
          <w:p w14:paraId="729E8640">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186" w:type="dxa"/>
          </w:tcPr>
          <w:p w14:paraId="40599398">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bl>
    <w:p w14:paraId="785F8A08">
      <w:pPr>
        <w:pageBreakBefore w:val="0"/>
        <w:kinsoku/>
        <w:wordWrap/>
        <w:overflowPunct/>
        <w:topLinePunct w:val="0"/>
        <w:bidi w:val="0"/>
        <w:adjustRightInd/>
        <w:spacing w:before="95" w:beforeLines="30" w:line="578" w:lineRule="exact"/>
        <w:ind w:left="0" w:leftChars="0" w:right="0" w:firstLine="643" w:firstLineChars="200"/>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注：供应商必须据实填写，不得虚假响应，否则将取消其</w:t>
      </w:r>
      <w:r>
        <w:rPr>
          <w:rFonts w:hint="eastAsia" w:ascii="仿宋" w:hAnsi="仿宋" w:eastAsia="仿宋" w:cs="仿宋"/>
          <w:b/>
          <w:bCs/>
          <w:color w:val="000000" w:themeColor="text1"/>
          <w:sz w:val="32"/>
          <w:szCs w:val="32"/>
          <w:lang w:eastAsia="zh-CN"/>
          <w14:textFill>
            <w14:solidFill>
              <w14:schemeClr w14:val="tx1"/>
            </w14:solidFill>
          </w14:textFill>
        </w:rPr>
        <w:t>比选</w:t>
      </w:r>
      <w:r>
        <w:rPr>
          <w:rFonts w:hint="eastAsia" w:ascii="仿宋" w:hAnsi="仿宋" w:eastAsia="仿宋" w:cs="仿宋"/>
          <w:b/>
          <w:bCs/>
          <w:color w:val="000000" w:themeColor="text1"/>
          <w:sz w:val="32"/>
          <w:szCs w:val="32"/>
          <w14:textFill>
            <w14:solidFill>
              <w14:schemeClr w14:val="tx1"/>
            </w14:solidFill>
          </w14:textFill>
        </w:rPr>
        <w:t>或成交资格。</w:t>
      </w:r>
    </w:p>
    <w:p w14:paraId="50DC6158">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color w:val="000000" w:themeColor="text1"/>
          <w:sz w:val="32"/>
          <w:szCs w:val="32"/>
          <w14:textFill>
            <w14:solidFill>
              <w14:schemeClr w14:val="tx1"/>
            </w14:solidFill>
          </w14:textFill>
        </w:rPr>
      </w:pPr>
    </w:p>
    <w:p w14:paraId="41AA0808">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比选响应</w:t>
      </w:r>
      <w:r>
        <w:rPr>
          <w:rFonts w:hint="eastAsia" w:ascii="仿宋" w:hAnsi="仿宋" w:eastAsia="仿宋" w:cs="仿宋"/>
          <w:color w:val="000000" w:themeColor="text1"/>
          <w:sz w:val="32"/>
          <w:szCs w:val="32"/>
          <w14:textFill>
            <w14:solidFill>
              <w14:schemeClr w14:val="tx1"/>
            </w14:solidFill>
          </w14:textFill>
        </w:rPr>
        <w:t>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（盖单位公章）</w:t>
      </w:r>
    </w:p>
    <w:p w14:paraId="5BD5DB2F">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法定代表人或委托代理人：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（签字）</w:t>
      </w:r>
    </w:p>
    <w:p w14:paraId="65BF69A9">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日期：</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日</w:t>
      </w:r>
    </w:p>
    <w:p w14:paraId="0D420E70">
      <w:pPr>
        <w:pageBreakBefore w:val="0"/>
        <w:widowControl/>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sz w:val="32"/>
          <w:szCs w:val="32"/>
        </w:rPr>
      </w:pPr>
    </w:p>
    <w:sectPr>
      <w:footerReference r:id="rId5" w:type="default"/>
      <w:pgSz w:w="11906" w:h="16838"/>
      <w:pgMar w:top="1270" w:right="1406" w:bottom="1276" w:left="1746" w:header="851" w:footer="82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49DC91">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ffectLst/>
                    </wps:spPr>
                    <wps:txbx>
                      <w:txbxContent>
                        <w:p w14:paraId="4A37499A">
                          <w:pPr>
                            <w:pStyle w:val="16"/>
                            <w:jc w:val="both"/>
                            <w:rPr>
                              <w:sz w:val="21"/>
                              <w:szCs w:val="32"/>
                            </w:rPr>
                          </w:pP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tbuXfQAAAAAgEAAA8AAAAAAAAAAQAgAAAAIgAAAGRycy9kb3ducmV2Lnht&#10;bFBLAQIUABQAAAAIAIdO4kBMA5LxAQIAABEEAAAOAAAAAAAAAAEAIAAAAB8BAABkcnMvZTJvRG9j&#10;LnhtbFBLBQYAAAAABgAGAFkBAACSBQAAAAA=&#10;">
              <v:fill on="f" focussize="0,0"/>
              <v:stroke on="f"/>
              <v:imagedata o:title=""/>
              <o:lock v:ext="edit" aspectratio="f"/>
              <v:textbox inset="0mm,0mm,0mm,0mm" style="mso-fit-shape-to-text:t;">
                <w:txbxContent>
                  <w:p w14:paraId="4A37499A">
                    <w:pPr>
                      <w:pStyle w:val="16"/>
                      <w:jc w:val="both"/>
                      <w:rPr>
                        <w:sz w:val="21"/>
                        <w:szCs w:val="32"/>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28DE2C">
    <w:pPr>
      <w:pStyle w:val="1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ffectLst/>
                    </wps:spPr>
                    <wps:txbx>
                      <w:txbxContent>
                        <w:p w14:paraId="6F4DF641">
                          <w:pPr>
                            <w:pStyle w:val="16"/>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- 7 -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1312;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tbuXfQAAAAAgEAAA8AAAAAAAAAAQAgAAAAIgAAAGRycy9kb3ducmV2Lnht&#10;bFBLAQIUABQAAAAIAIdO4kBR9qL9AQIAABEEAAAOAAAAAAAAAAEAIAAAAB8BAABkcnMvZTJvRG9j&#10;LnhtbFBLBQYAAAAABgAGAFkBAACSBQAAAAA=&#10;">
              <v:fill on="f" focussize="0,0"/>
              <v:stroke on="f"/>
              <v:imagedata o:title=""/>
              <o:lock v:ext="edit" aspectratio="f"/>
              <v:textbox inset="0mm,0mm,0mm,0mm" style="mso-fit-shape-to-text:t;">
                <w:txbxContent>
                  <w:p w14:paraId="6F4DF641">
                    <w:pPr>
                      <w:pStyle w:val="16"/>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- 7 -</w:t>
                    </w:r>
                    <w:r>
                      <w:rPr>
                        <w:b/>
                        <w:sz w:val="32"/>
                        <w:szCs w:val="3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C1EDD0">
    <w:pPr>
      <w:pStyle w:val="16"/>
    </w:pPr>
  </w:p>
  <w:p w14:paraId="71C3D06E">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a:effectLst/>
                    </wps:spPr>
                    <wps:txbx>
                      <w:txbxContent>
                        <w:p w14:paraId="638E110D">
                          <w:pPr>
                            <w:pStyle w:val="16"/>
                            <w:jc w:val="center"/>
                          </w:pPr>
                          <w:r>
                            <w:rPr>
                              <w:b/>
                              <w:sz w:val="24"/>
                            </w:rPr>
                            <w:fldChar w:fldCharType="begin"/>
                          </w:r>
                          <w:r>
                            <w:rPr>
                              <w:b/>
                            </w:rPr>
                            <w:instrText xml:space="preserve">PAGE</w:instrText>
                          </w:r>
                          <w:r>
                            <w:rPr>
                              <w:b/>
                              <w:sz w:val="24"/>
                            </w:rPr>
                            <w:fldChar w:fldCharType="separate"/>
                          </w:r>
                          <w:r>
                            <w:rPr>
                              <w:b/>
                            </w:rPr>
                            <w:t>- 33 -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&#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YulhTQAAAAAwEAAA8AAAAAAAAAAQAgAAAAIgAAAGRy&#10;cy9kb3ducmV2LnhtbFBLAQIUABQAAAAIAIdO4kAxLHdRDQIAABAEAAAOAAAAAAAAAAEAIAAAAB8B&#10;AABkcnMvZTJvRG9jLnhtbFBLBQYAAAAABgAGAFkBAACeBQAAAAA=&#10;">
              <v:fill on="f" focussize="0,0"/>
              <v:stroke on="f"/>
              <v:imagedata o:title=""/>
              <o:lock v:ext="edit" aspectratio="f"/>
              <v:textbox inset="0mm,0mm,0mm,0mm" style="mso-fit-shape-to-text:t;">
                <w:txbxContent>
                  <w:p w14:paraId="638E110D">
                    <w:pPr>
                      <w:pStyle w:val="16"/>
                      <w:jc w:val="center"/>
                    </w:pPr>
                    <w:r>
                      <w:rPr>
                        <w:b/>
                        <w:sz w:val="24"/>
                      </w:rPr>
                      <w:fldChar w:fldCharType="begin"/>
                    </w:r>
                    <w:r>
                      <w:rPr>
                        <w:b/>
                      </w:rPr>
                      <w:instrText xml:space="preserve">PAGE</w:instrText>
                    </w:r>
                    <w:r>
                      <w:rPr>
                        <w:b/>
                        <w:sz w:val="24"/>
                      </w:rPr>
                      <w:fldChar w:fldCharType="separate"/>
                    </w:r>
                    <w:r>
                      <w:rPr>
                        <w:b/>
                      </w:rPr>
                      <w:t>- 33 -</w:t>
                    </w:r>
                    <w:r>
                      <w:rPr>
                        <w:b/>
                        <w:sz w:val="24"/>
                      </w:rPr>
                      <w:fldChar w:fldCharType="end"/>
                    </w:r>
                  </w:p>
                </w:txbxContent>
              </v:textbox>
            </v:shape>
          </w:pict>
        </mc:Fallback>
      </mc:AlternateContent>
    </w:r>
  </w:p>
  <w:p w14:paraId="0BED6202">
    <w:pPr>
      <w:pStyle w:val="1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F8DF39"/>
    <w:multiLevelType w:val="singleLevel"/>
    <w:tmpl w:val="88F8DF39"/>
    <w:lvl w:ilvl="0" w:tentative="0">
      <w:start w:val="4"/>
      <w:numFmt w:val="chineseCounting"/>
      <w:suff w:val="nothing"/>
      <w:lvlText w:val="%1、"/>
      <w:lvlJc w:val="left"/>
      <w:rPr>
        <w:rFonts w:hint="eastAsia"/>
      </w:rPr>
    </w:lvl>
  </w:abstractNum>
  <w:abstractNum w:abstractNumId="1">
    <w:nsid w:val="9FEE39DF"/>
    <w:multiLevelType w:val="singleLevel"/>
    <w:tmpl w:val="9FEE39DF"/>
    <w:lvl w:ilvl="0" w:tentative="0">
      <w:start w:val="1"/>
      <w:numFmt w:val="chineseCounting"/>
      <w:suff w:val="space"/>
      <w:lvlText w:val="第%1章"/>
      <w:lvlJc w:val="left"/>
      <w:rPr>
        <w:rFonts w:hint="eastAsia"/>
      </w:rPr>
    </w:lvl>
  </w:abstractNum>
  <w:abstractNum w:abstractNumId="2">
    <w:nsid w:val="E8747004"/>
    <w:multiLevelType w:val="singleLevel"/>
    <w:tmpl w:val="E8747004"/>
    <w:lvl w:ilvl="0" w:tentative="0">
      <w:start w:val="5"/>
      <w:numFmt w:val="chineseCounting"/>
      <w:suff w:val="nothing"/>
      <w:lvlText w:val="（%1）"/>
      <w:lvlJc w:val="left"/>
      <w:rPr>
        <w:rFonts w:hint="eastAsia"/>
      </w:rPr>
    </w:lvl>
  </w:abstractNum>
  <w:abstractNum w:abstractNumId="3">
    <w:nsid w:val="222D4F96"/>
    <w:multiLevelType w:val="singleLevel"/>
    <w:tmpl w:val="222D4F96"/>
    <w:lvl w:ilvl="0" w:tentative="0">
      <w:start w:val="1"/>
      <w:numFmt w:val="decimal"/>
      <w:lvlText w:val="%1."/>
      <w:lvlJc w:val="left"/>
      <w:pPr>
        <w:tabs>
          <w:tab w:val="left" w:pos="312"/>
        </w:tabs>
      </w:pPr>
    </w:lvl>
  </w:abstractNum>
  <w:abstractNum w:abstractNumId="4">
    <w:nsid w:val="2CB781F5"/>
    <w:multiLevelType w:val="singleLevel"/>
    <w:tmpl w:val="2CB781F5"/>
    <w:lvl w:ilvl="0" w:tentative="0">
      <w:start w:val="4"/>
      <w:numFmt w:val="chineseCounting"/>
      <w:suff w:val="space"/>
      <w:lvlText w:val="第%1章"/>
      <w:lvlJc w:val="left"/>
      <w:rPr>
        <w:rFonts w:hint="eastAsia"/>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kZWI0Zjg4YTQ1ZWE3MDRjZDhiYTg5YTMyMmNmNTc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4C0A"/>
    <w:rsid w:val="00175D2F"/>
    <w:rsid w:val="00181ACC"/>
    <w:rsid w:val="001906B6"/>
    <w:rsid w:val="00191447"/>
    <w:rsid w:val="0019179B"/>
    <w:rsid w:val="00191E60"/>
    <w:rsid w:val="001937E2"/>
    <w:rsid w:val="001A04F4"/>
    <w:rsid w:val="001A15A4"/>
    <w:rsid w:val="001A65F7"/>
    <w:rsid w:val="001A765A"/>
    <w:rsid w:val="001B35E1"/>
    <w:rsid w:val="001B4AF2"/>
    <w:rsid w:val="001C0ED3"/>
    <w:rsid w:val="001C3593"/>
    <w:rsid w:val="001C41DA"/>
    <w:rsid w:val="001C648A"/>
    <w:rsid w:val="001C68FB"/>
    <w:rsid w:val="001E0677"/>
    <w:rsid w:val="001E3AFF"/>
    <w:rsid w:val="001F783E"/>
    <w:rsid w:val="00200B3B"/>
    <w:rsid w:val="002011DD"/>
    <w:rsid w:val="00201588"/>
    <w:rsid w:val="00212D68"/>
    <w:rsid w:val="00234A35"/>
    <w:rsid w:val="0024370E"/>
    <w:rsid w:val="0025741D"/>
    <w:rsid w:val="0026609B"/>
    <w:rsid w:val="00270CD2"/>
    <w:rsid w:val="00280C1D"/>
    <w:rsid w:val="00282B40"/>
    <w:rsid w:val="00284EE8"/>
    <w:rsid w:val="002A55CC"/>
    <w:rsid w:val="002A6D9B"/>
    <w:rsid w:val="002B0601"/>
    <w:rsid w:val="002B2B22"/>
    <w:rsid w:val="002B2BF0"/>
    <w:rsid w:val="002B4523"/>
    <w:rsid w:val="002B66E2"/>
    <w:rsid w:val="002C0F89"/>
    <w:rsid w:val="002D3638"/>
    <w:rsid w:val="002D3857"/>
    <w:rsid w:val="002D44E7"/>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83C8B"/>
    <w:rsid w:val="00384FBB"/>
    <w:rsid w:val="0039625D"/>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4BE7"/>
    <w:rsid w:val="00606793"/>
    <w:rsid w:val="0061749D"/>
    <w:rsid w:val="00617B81"/>
    <w:rsid w:val="00621D63"/>
    <w:rsid w:val="00622E50"/>
    <w:rsid w:val="00624531"/>
    <w:rsid w:val="00626FBF"/>
    <w:rsid w:val="00630E6C"/>
    <w:rsid w:val="00637AEB"/>
    <w:rsid w:val="00650744"/>
    <w:rsid w:val="006565C6"/>
    <w:rsid w:val="006617CD"/>
    <w:rsid w:val="00662C9D"/>
    <w:rsid w:val="00670B6F"/>
    <w:rsid w:val="00674038"/>
    <w:rsid w:val="00676FE0"/>
    <w:rsid w:val="0068050D"/>
    <w:rsid w:val="00680AA9"/>
    <w:rsid w:val="0068469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045EB"/>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2200"/>
    <w:rsid w:val="008F2495"/>
    <w:rsid w:val="008F3560"/>
    <w:rsid w:val="009051B0"/>
    <w:rsid w:val="00910E4F"/>
    <w:rsid w:val="00912252"/>
    <w:rsid w:val="009123B9"/>
    <w:rsid w:val="00913432"/>
    <w:rsid w:val="00914E2D"/>
    <w:rsid w:val="0091647B"/>
    <w:rsid w:val="0091743D"/>
    <w:rsid w:val="0091751E"/>
    <w:rsid w:val="009304C6"/>
    <w:rsid w:val="00932161"/>
    <w:rsid w:val="0093368B"/>
    <w:rsid w:val="00933FBD"/>
    <w:rsid w:val="00934F80"/>
    <w:rsid w:val="00935F5F"/>
    <w:rsid w:val="00937023"/>
    <w:rsid w:val="009507A3"/>
    <w:rsid w:val="00953FC5"/>
    <w:rsid w:val="00962FE2"/>
    <w:rsid w:val="00970048"/>
    <w:rsid w:val="009760F8"/>
    <w:rsid w:val="009806A2"/>
    <w:rsid w:val="00984C72"/>
    <w:rsid w:val="00997988"/>
    <w:rsid w:val="009A13B3"/>
    <w:rsid w:val="009A662C"/>
    <w:rsid w:val="009B2CE1"/>
    <w:rsid w:val="009B5257"/>
    <w:rsid w:val="009C3B79"/>
    <w:rsid w:val="009D0119"/>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D4C0F"/>
    <w:rsid w:val="00CE2857"/>
    <w:rsid w:val="00CE2D2F"/>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706"/>
    <w:rsid w:val="00DF6774"/>
    <w:rsid w:val="00E019D2"/>
    <w:rsid w:val="00E048E8"/>
    <w:rsid w:val="00E07FD6"/>
    <w:rsid w:val="00E13F0B"/>
    <w:rsid w:val="00E14516"/>
    <w:rsid w:val="00E21514"/>
    <w:rsid w:val="00E27876"/>
    <w:rsid w:val="00E31968"/>
    <w:rsid w:val="00E368C7"/>
    <w:rsid w:val="00E4244D"/>
    <w:rsid w:val="00E62764"/>
    <w:rsid w:val="00E63287"/>
    <w:rsid w:val="00E64E55"/>
    <w:rsid w:val="00E673C9"/>
    <w:rsid w:val="00E70722"/>
    <w:rsid w:val="00E7108C"/>
    <w:rsid w:val="00E75AF1"/>
    <w:rsid w:val="00E82E66"/>
    <w:rsid w:val="00E86A4D"/>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A14"/>
    <w:rsid w:val="00F80D97"/>
    <w:rsid w:val="00F9157B"/>
    <w:rsid w:val="00F92FE9"/>
    <w:rsid w:val="00F955FE"/>
    <w:rsid w:val="00F9689D"/>
    <w:rsid w:val="00FB411B"/>
    <w:rsid w:val="00FB6ECF"/>
    <w:rsid w:val="00FC02B7"/>
    <w:rsid w:val="00FC03AE"/>
    <w:rsid w:val="00FC37FA"/>
    <w:rsid w:val="00FC6272"/>
    <w:rsid w:val="00FC6C37"/>
    <w:rsid w:val="00FD2EEE"/>
    <w:rsid w:val="00FE2742"/>
    <w:rsid w:val="00FE5FFE"/>
    <w:rsid w:val="00FE6222"/>
    <w:rsid w:val="00FE77A4"/>
    <w:rsid w:val="016745AA"/>
    <w:rsid w:val="02B135AE"/>
    <w:rsid w:val="02D3778F"/>
    <w:rsid w:val="041A6F2B"/>
    <w:rsid w:val="05536659"/>
    <w:rsid w:val="05565D5F"/>
    <w:rsid w:val="06DE4E2C"/>
    <w:rsid w:val="077E53E9"/>
    <w:rsid w:val="07946674"/>
    <w:rsid w:val="09192E71"/>
    <w:rsid w:val="0AC02F04"/>
    <w:rsid w:val="0C3139E1"/>
    <w:rsid w:val="0D0F5C7C"/>
    <w:rsid w:val="0D58687D"/>
    <w:rsid w:val="0E0964C9"/>
    <w:rsid w:val="0E3951E7"/>
    <w:rsid w:val="0E781994"/>
    <w:rsid w:val="0E9C7797"/>
    <w:rsid w:val="0F9524E3"/>
    <w:rsid w:val="10C10B20"/>
    <w:rsid w:val="1148051E"/>
    <w:rsid w:val="11891AE7"/>
    <w:rsid w:val="15C7260D"/>
    <w:rsid w:val="15E943C5"/>
    <w:rsid w:val="163D4862"/>
    <w:rsid w:val="166E4E2C"/>
    <w:rsid w:val="1A1B24C3"/>
    <w:rsid w:val="1A3E7EEF"/>
    <w:rsid w:val="1ADB7AD1"/>
    <w:rsid w:val="1B10465A"/>
    <w:rsid w:val="1D181B85"/>
    <w:rsid w:val="1DDE4C9E"/>
    <w:rsid w:val="1E7D76D9"/>
    <w:rsid w:val="1F0431B5"/>
    <w:rsid w:val="1F4B4A6C"/>
    <w:rsid w:val="1FBB26E4"/>
    <w:rsid w:val="20366416"/>
    <w:rsid w:val="2141778C"/>
    <w:rsid w:val="22631529"/>
    <w:rsid w:val="232C1E94"/>
    <w:rsid w:val="234F0A56"/>
    <w:rsid w:val="243E6FFD"/>
    <w:rsid w:val="26CF7B52"/>
    <w:rsid w:val="272730F1"/>
    <w:rsid w:val="27B2761D"/>
    <w:rsid w:val="28243107"/>
    <w:rsid w:val="297A08FF"/>
    <w:rsid w:val="2A46581E"/>
    <w:rsid w:val="2B4655BF"/>
    <w:rsid w:val="2C156FDF"/>
    <w:rsid w:val="2C742273"/>
    <w:rsid w:val="2D6D31F3"/>
    <w:rsid w:val="2DC27BF5"/>
    <w:rsid w:val="2FC03CB8"/>
    <w:rsid w:val="30313232"/>
    <w:rsid w:val="306906FB"/>
    <w:rsid w:val="31A82E22"/>
    <w:rsid w:val="322B74F5"/>
    <w:rsid w:val="33107636"/>
    <w:rsid w:val="34C22323"/>
    <w:rsid w:val="37113155"/>
    <w:rsid w:val="39221AA1"/>
    <w:rsid w:val="3A013E94"/>
    <w:rsid w:val="3A402D29"/>
    <w:rsid w:val="3A666A12"/>
    <w:rsid w:val="3AD1447A"/>
    <w:rsid w:val="3B8254A0"/>
    <w:rsid w:val="3BA25B9F"/>
    <w:rsid w:val="3C2A5D72"/>
    <w:rsid w:val="3C6516C0"/>
    <w:rsid w:val="3D333A9E"/>
    <w:rsid w:val="3D483712"/>
    <w:rsid w:val="3DB34515"/>
    <w:rsid w:val="3DE9514C"/>
    <w:rsid w:val="3E4A516B"/>
    <w:rsid w:val="3F3C55B6"/>
    <w:rsid w:val="3F941C5C"/>
    <w:rsid w:val="41BB295C"/>
    <w:rsid w:val="42556DB5"/>
    <w:rsid w:val="43366565"/>
    <w:rsid w:val="446472DA"/>
    <w:rsid w:val="451851EA"/>
    <w:rsid w:val="478415D1"/>
    <w:rsid w:val="479042B7"/>
    <w:rsid w:val="479E6FA7"/>
    <w:rsid w:val="47C67111"/>
    <w:rsid w:val="47CE4DAE"/>
    <w:rsid w:val="486F44EB"/>
    <w:rsid w:val="4A61791F"/>
    <w:rsid w:val="4C904396"/>
    <w:rsid w:val="4E4D7031"/>
    <w:rsid w:val="552B2DAF"/>
    <w:rsid w:val="55F87603"/>
    <w:rsid w:val="58374DAF"/>
    <w:rsid w:val="5D1222A5"/>
    <w:rsid w:val="5DC51157"/>
    <w:rsid w:val="5DDD2180"/>
    <w:rsid w:val="5E184102"/>
    <w:rsid w:val="5F6B44D1"/>
    <w:rsid w:val="5FED2C98"/>
    <w:rsid w:val="616A1832"/>
    <w:rsid w:val="621F0E23"/>
    <w:rsid w:val="63FB4662"/>
    <w:rsid w:val="649D5592"/>
    <w:rsid w:val="64E66C73"/>
    <w:rsid w:val="655D35E0"/>
    <w:rsid w:val="66D0169D"/>
    <w:rsid w:val="6776483C"/>
    <w:rsid w:val="67CB566B"/>
    <w:rsid w:val="6892505E"/>
    <w:rsid w:val="68E67A95"/>
    <w:rsid w:val="69960473"/>
    <w:rsid w:val="69B1626F"/>
    <w:rsid w:val="6A3F3E1A"/>
    <w:rsid w:val="6A5A63E0"/>
    <w:rsid w:val="6D314983"/>
    <w:rsid w:val="6D387EE7"/>
    <w:rsid w:val="6E3720C5"/>
    <w:rsid w:val="6FF74308"/>
    <w:rsid w:val="70C82145"/>
    <w:rsid w:val="7124002F"/>
    <w:rsid w:val="7133364D"/>
    <w:rsid w:val="7182595A"/>
    <w:rsid w:val="720B77DF"/>
    <w:rsid w:val="72161365"/>
    <w:rsid w:val="74651606"/>
    <w:rsid w:val="74934A0C"/>
    <w:rsid w:val="75053824"/>
    <w:rsid w:val="79933F60"/>
    <w:rsid w:val="7A2C7E3B"/>
    <w:rsid w:val="7AEA70B6"/>
    <w:rsid w:val="7D7B4EB5"/>
    <w:rsid w:val="7E7A31C9"/>
    <w:rsid w:val="7EF7796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qFormat="1"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34"/>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54"/>
    <w:autoRedefine/>
    <w:unhideWhenUsed/>
    <w:qFormat/>
    <w:uiPriority w:val="0"/>
    <w:pPr>
      <w:keepNext/>
      <w:keepLines/>
      <w:spacing w:before="260" w:after="260" w:line="660" w:lineRule="exact"/>
      <w:jc w:val="center"/>
      <w:outlineLvl w:val="1"/>
    </w:pPr>
    <w:rPr>
      <w:rFonts w:asciiTheme="majorHAnsi" w:hAnsiTheme="majorHAnsi" w:eastAsiaTheme="majorEastAsia" w:cstheme="majorBidi"/>
      <w:b/>
      <w:bCs/>
      <w:sz w:val="32"/>
      <w:szCs w:val="32"/>
    </w:rPr>
  </w:style>
  <w:style w:type="paragraph" w:styleId="4">
    <w:name w:val="heading 4"/>
    <w:basedOn w:val="1"/>
    <w:next w:val="1"/>
    <w:semiHidden/>
    <w:unhideWhenUsed/>
    <w:qFormat/>
    <w:uiPriority w:val="0"/>
    <w:pPr>
      <w:spacing w:beforeAutospacing="1" w:afterAutospacing="1"/>
      <w:jc w:val="left"/>
      <w:outlineLvl w:val="3"/>
    </w:pPr>
    <w:rPr>
      <w:rFonts w:hint="eastAsia" w:ascii="宋体" w:hAnsi="宋体"/>
      <w:b/>
      <w:bCs/>
      <w:kern w:val="0"/>
      <w:sz w:val="24"/>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5">
    <w:name w:val="index 8"/>
    <w:basedOn w:val="1"/>
    <w:next w:val="1"/>
    <w:autoRedefine/>
    <w:unhideWhenUsed/>
    <w:qFormat/>
    <w:uiPriority w:val="99"/>
    <w:pPr>
      <w:spacing w:line="276" w:lineRule="auto"/>
      <w:jc w:val="left"/>
    </w:pPr>
    <w:rPr>
      <w:rFonts w:ascii="宋体" w:hAnsi="宋体"/>
      <w:color w:val="FF0000"/>
      <w:szCs w:val="21"/>
    </w:rPr>
  </w:style>
  <w:style w:type="paragraph" w:styleId="6">
    <w:name w:val="Normal Indent"/>
    <w:basedOn w:val="1"/>
    <w:autoRedefine/>
    <w:unhideWhenUsed/>
    <w:qFormat/>
    <w:uiPriority w:val="0"/>
    <w:pPr>
      <w:ind w:firstLine="420" w:firstLineChars="200"/>
    </w:pPr>
    <w:rPr>
      <w:rFonts w:ascii="Times New Roman"/>
      <w:sz w:val="20"/>
    </w:rPr>
  </w:style>
  <w:style w:type="paragraph" w:styleId="7">
    <w:name w:val="annotation text"/>
    <w:basedOn w:val="1"/>
    <w:link w:val="31"/>
    <w:autoRedefine/>
    <w:qFormat/>
    <w:uiPriority w:val="0"/>
    <w:pPr>
      <w:jc w:val="left"/>
    </w:pPr>
    <w:rPr>
      <w:rFonts w:ascii="Times New Roman" w:hAnsi="Times New Roman"/>
    </w:rPr>
  </w:style>
  <w:style w:type="paragraph" w:styleId="8">
    <w:name w:val="Body Text"/>
    <w:basedOn w:val="1"/>
    <w:next w:val="9"/>
    <w:link w:val="39"/>
    <w:autoRedefine/>
    <w:qFormat/>
    <w:uiPriority w:val="99"/>
    <w:pPr>
      <w:spacing w:after="120"/>
    </w:pPr>
    <w:rPr>
      <w:rFonts w:ascii="Times New Roman" w:hAnsi="Times New Roman"/>
    </w:rPr>
  </w:style>
  <w:style w:type="paragraph" w:styleId="9">
    <w:name w:val="Body Text First Indent"/>
    <w:basedOn w:val="8"/>
    <w:next w:val="10"/>
    <w:autoRedefine/>
    <w:qFormat/>
    <w:uiPriority w:val="0"/>
    <w:pPr>
      <w:ind w:firstLine="420" w:firstLineChars="100"/>
    </w:pPr>
  </w:style>
  <w:style w:type="paragraph" w:customStyle="1" w:styleId="10">
    <w:name w:val="段落正文"/>
    <w:basedOn w:val="1"/>
    <w:autoRedefine/>
    <w:qFormat/>
    <w:uiPriority w:val="0"/>
    <w:pPr>
      <w:spacing w:beforeLines="50" w:line="360" w:lineRule="auto"/>
      <w:ind w:firstLine="200" w:firstLineChars="200"/>
    </w:pPr>
    <w:rPr>
      <w:spacing w:val="2"/>
      <w:sz w:val="24"/>
      <w:szCs w:val="20"/>
    </w:rPr>
  </w:style>
  <w:style w:type="paragraph" w:styleId="11">
    <w:name w:val="Body Text Indent"/>
    <w:basedOn w:val="1"/>
    <w:autoRedefine/>
    <w:qFormat/>
    <w:uiPriority w:val="0"/>
    <w:pPr>
      <w:ind w:firstLine="568" w:firstLineChars="203"/>
    </w:pPr>
    <w:rPr>
      <w:sz w:val="28"/>
    </w:rPr>
  </w:style>
  <w:style w:type="paragraph" w:styleId="12">
    <w:name w:val="toc 3"/>
    <w:basedOn w:val="1"/>
    <w:next w:val="1"/>
    <w:autoRedefine/>
    <w:qFormat/>
    <w:uiPriority w:val="39"/>
    <w:pPr>
      <w:ind w:left="840" w:leftChars="400"/>
    </w:pPr>
  </w:style>
  <w:style w:type="paragraph" w:styleId="13">
    <w:name w:val="Plain Text"/>
    <w:basedOn w:val="1"/>
    <w:link w:val="35"/>
    <w:autoRedefine/>
    <w:qFormat/>
    <w:uiPriority w:val="0"/>
    <w:rPr>
      <w:rFonts w:ascii="宋体" w:hAnsi="Courier New"/>
    </w:rPr>
  </w:style>
  <w:style w:type="paragraph" w:styleId="14">
    <w:name w:val="Body Text Indent 2"/>
    <w:basedOn w:val="1"/>
    <w:link w:val="51"/>
    <w:autoRedefine/>
    <w:semiHidden/>
    <w:unhideWhenUsed/>
    <w:qFormat/>
    <w:uiPriority w:val="0"/>
    <w:pPr>
      <w:spacing w:after="120" w:line="480" w:lineRule="auto"/>
      <w:ind w:left="420" w:leftChars="200"/>
    </w:pPr>
  </w:style>
  <w:style w:type="paragraph" w:styleId="15">
    <w:name w:val="Balloon Text"/>
    <w:basedOn w:val="1"/>
    <w:link w:val="32"/>
    <w:autoRedefine/>
    <w:qFormat/>
    <w:uiPriority w:val="0"/>
    <w:rPr>
      <w:sz w:val="18"/>
      <w:szCs w:val="18"/>
    </w:rPr>
  </w:style>
  <w:style w:type="paragraph" w:styleId="16">
    <w:name w:val="footer"/>
    <w:basedOn w:val="1"/>
    <w:link w:val="29"/>
    <w:autoRedefine/>
    <w:qFormat/>
    <w:uiPriority w:val="99"/>
    <w:pPr>
      <w:tabs>
        <w:tab w:val="center" w:pos="4153"/>
        <w:tab w:val="right" w:pos="8306"/>
      </w:tabs>
      <w:snapToGrid w:val="0"/>
      <w:jc w:val="left"/>
    </w:pPr>
    <w:rPr>
      <w:sz w:val="18"/>
    </w:rPr>
  </w:style>
  <w:style w:type="paragraph" w:styleId="1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8">
    <w:name w:val="toc 1"/>
    <w:basedOn w:val="1"/>
    <w:next w:val="1"/>
    <w:autoRedefine/>
    <w:unhideWhenUsed/>
    <w:qFormat/>
    <w:uiPriority w:val="39"/>
  </w:style>
  <w:style w:type="paragraph" w:styleId="19">
    <w:name w:val="toc 2"/>
    <w:basedOn w:val="1"/>
    <w:next w:val="1"/>
    <w:autoRedefine/>
    <w:semiHidden/>
    <w:unhideWhenUsed/>
    <w:qFormat/>
    <w:uiPriority w:val="0"/>
    <w:pPr>
      <w:ind w:left="420" w:leftChars="200"/>
    </w:pPr>
  </w:style>
  <w:style w:type="paragraph" w:styleId="20">
    <w:name w:val="Normal (Web)"/>
    <w:basedOn w:val="1"/>
    <w:autoRedefine/>
    <w:qFormat/>
    <w:uiPriority w:val="0"/>
    <w:pPr>
      <w:spacing w:beforeAutospacing="1" w:afterAutospacing="1"/>
      <w:jc w:val="left"/>
    </w:pPr>
    <w:rPr>
      <w:rFonts w:asciiTheme="minorHAnsi" w:hAnsiTheme="minorHAnsi" w:eastAsiaTheme="minorEastAsia"/>
      <w:kern w:val="0"/>
      <w:sz w:val="24"/>
    </w:rPr>
  </w:style>
  <w:style w:type="paragraph" w:styleId="21">
    <w:name w:val="Title"/>
    <w:basedOn w:val="1"/>
    <w:link w:val="41"/>
    <w:autoRedefine/>
    <w:qFormat/>
    <w:uiPriority w:val="0"/>
    <w:pPr>
      <w:spacing w:before="240" w:after="60"/>
      <w:jc w:val="center"/>
      <w:outlineLvl w:val="0"/>
    </w:pPr>
    <w:rPr>
      <w:rFonts w:eastAsia="方正小标宋简体" w:asciiTheme="majorAscii" w:hAnsiTheme="majorAscii" w:cstheme="majorBidi"/>
      <w:b/>
      <w:bCs/>
      <w:sz w:val="36"/>
      <w:szCs w:val="32"/>
    </w:rPr>
  </w:style>
  <w:style w:type="table" w:styleId="23">
    <w:name w:val="Table Grid"/>
    <w:basedOn w:val="22"/>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autoRedefine/>
    <w:qFormat/>
    <w:uiPriority w:val="22"/>
    <w:rPr>
      <w:b/>
      <w:bCs/>
    </w:rPr>
  </w:style>
  <w:style w:type="character" w:styleId="26">
    <w:name w:val="Hyperlink"/>
    <w:basedOn w:val="24"/>
    <w:autoRedefine/>
    <w:unhideWhenUsed/>
    <w:qFormat/>
    <w:uiPriority w:val="99"/>
    <w:rPr>
      <w:color w:val="0000FF" w:themeColor="hyperlink"/>
      <w:u w:val="single"/>
      <w14:textFill>
        <w14:solidFill>
          <w14:schemeClr w14:val="hlink"/>
        </w14:solidFill>
      </w14:textFill>
    </w:rPr>
  </w:style>
  <w:style w:type="character" w:styleId="27">
    <w:name w:val="annotation reference"/>
    <w:basedOn w:val="24"/>
    <w:autoRedefine/>
    <w:qFormat/>
    <w:uiPriority w:val="0"/>
    <w:rPr>
      <w:sz w:val="21"/>
      <w:szCs w:val="21"/>
    </w:rPr>
  </w:style>
  <w:style w:type="paragraph" w:styleId="28">
    <w:name w:val="Quote"/>
    <w:basedOn w:val="1"/>
    <w:next w:val="1"/>
    <w:link w:val="40"/>
    <w:autoRedefine/>
    <w:semiHidden/>
    <w:unhideWhenUsed/>
    <w:qFormat/>
    <w:uiPriority w:val="99"/>
    <w:rPr>
      <w:i/>
      <w:iCs/>
      <w:color w:val="000000" w:themeColor="text1"/>
      <w14:textFill>
        <w14:solidFill>
          <w14:schemeClr w14:val="tx1"/>
        </w14:solidFill>
      </w14:textFill>
    </w:rPr>
  </w:style>
  <w:style w:type="character" w:customStyle="1" w:styleId="29">
    <w:name w:val="页脚 Char"/>
    <w:link w:val="16"/>
    <w:autoRedefine/>
    <w:qFormat/>
    <w:uiPriority w:val="99"/>
    <w:rPr>
      <w:kern w:val="2"/>
      <w:sz w:val="18"/>
      <w:szCs w:val="24"/>
    </w:rPr>
  </w:style>
  <w:style w:type="paragraph" w:customStyle="1" w:styleId="30">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character" w:customStyle="1" w:styleId="31">
    <w:name w:val="批注文字 Char"/>
    <w:basedOn w:val="24"/>
    <w:link w:val="7"/>
    <w:autoRedefine/>
    <w:qFormat/>
    <w:uiPriority w:val="0"/>
    <w:rPr>
      <w:rFonts w:ascii="Times New Roman" w:hAnsi="Times New Roman"/>
      <w:kern w:val="2"/>
      <w:sz w:val="21"/>
      <w:szCs w:val="24"/>
    </w:rPr>
  </w:style>
  <w:style w:type="character" w:customStyle="1" w:styleId="32">
    <w:name w:val="批注框文本 Char"/>
    <w:basedOn w:val="24"/>
    <w:link w:val="15"/>
    <w:autoRedefine/>
    <w:qFormat/>
    <w:uiPriority w:val="0"/>
    <w:rPr>
      <w:kern w:val="2"/>
      <w:sz w:val="18"/>
      <w:szCs w:val="18"/>
    </w:rPr>
  </w:style>
  <w:style w:type="character" w:customStyle="1" w:styleId="33">
    <w:name w:val="apple-converted-space"/>
    <w:basedOn w:val="24"/>
    <w:autoRedefine/>
    <w:qFormat/>
    <w:uiPriority w:val="0"/>
  </w:style>
  <w:style w:type="character" w:customStyle="1" w:styleId="34">
    <w:name w:val="标题 1 Char"/>
    <w:basedOn w:val="24"/>
    <w:link w:val="2"/>
    <w:autoRedefine/>
    <w:qFormat/>
    <w:uiPriority w:val="0"/>
    <w:rPr>
      <w:b/>
      <w:bCs/>
      <w:kern w:val="44"/>
      <w:sz w:val="44"/>
      <w:szCs w:val="44"/>
    </w:rPr>
  </w:style>
  <w:style w:type="character" w:customStyle="1" w:styleId="35">
    <w:name w:val="纯文本 Char"/>
    <w:basedOn w:val="24"/>
    <w:link w:val="13"/>
    <w:autoRedefine/>
    <w:qFormat/>
    <w:uiPriority w:val="0"/>
    <w:rPr>
      <w:rFonts w:ascii="宋体" w:hAnsi="Courier New"/>
      <w:kern w:val="2"/>
      <w:sz w:val="21"/>
      <w:szCs w:val="24"/>
    </w:rPr>
  </w:style>
  <w:style w:type="paragraph" w:customStyle="1" w:styleId="36">
    <w:name w:val="_Style 2"/>
    <w:basedOn w:val="1"/>
    <w:autoRedefine/>
    <w:qFormat/>
    <w:uiPriority w:val="0"/>
    <w:pPr>
      <w:ind w:firstLine="420" w:firstLineChars="200"/>
    </w:pPr>
    <w:rPr>
      <w:sz w:val="18"/>
      <w:szCs w:val="18"/>
    </w:rPr>
  </w:style>
  <w:style w:type="paragraph" w:customStyle="1" w:styleId="37">
    <w:name w:val="样式 首行缩进:  2 字符"/>
    <w:basedOn w:val="1"/>
    <w:autoRedefine/>
    <w:qFormat/>
    <w:uiPriority w:val="0"/>
    <w:pPr>
      <w:spacing w:line="400" w:lineRule="exact"/>
      <w:ind w:firstLine="200" w:firstLineChars="200"/>
    </w:pPr>
    <w:rPr>
      <w:rFonts w:cs="宋体"/>
      <w:sz w:val="24"/>
    </w:rPr>
  </w:style>
  <w:style w:type="paragraph" w:styleId="38">
    <w:name w:val="List Paragraph"/>
    <w:basedOn w:val="1"/>
    <w:autoRedefine/>
    <w:unhideWhenUsed/>
    <w:qFormat/>
    <w:uiPriority w:val="1"/>
    <w:pPr>
      <w:ind w:firstLine="420" w:firstLineChars="200"/>
    </w:pPr>
  </w:style>
  <w:style w:type="character" w:customStyle="1" w:styleId="39">
    <w:name w:val="正文文本 Char"/>
    <w:basedOn w:val="24"/>
    <w:link w:val="8"/>
    <w:autoRedefine/>
    <w:qFormat/>
    <w:uiPriority w:val="99"/>
    <w:rPr>
      <w:rFonts w:ascii="Times New Roman" w:hAnsi="Times New Roman"/>
      <w:kern w:val="2"/>
      <w:sz w:val="21"/>
      <w:szCs w:val="24"/>
    </w:rPr>
  </w:style>
  <w:style w:type="character" w:customStyle="1" w:styleId="40">
    <w:name w:val="引用 Char"/>
    <w:basedOn w:val="24"/>
    <w:link w:val="28"/>
    <w:autoRedefine/>
    <w:semiHidden/>
    <w:qFormat/>
    <w:uiPriority w:val="99"/>
    <w:rPr>
      <w:i/>
      <w:iCs/>
      <w:color w:val="000000" w:themeColor="text1"/>
      <w:kern w:val="2"/>
      <w:sz w:val="21"/>
      <w:szCs w:val="24"/>
      <w14:textFill>
        <w14:solidFill>
          <w14:schemeClr w14:val="tx1"/>
        </w14:solidFill>
      </w14:textFill>
    </w:rPr>
  </w:style>
  <w:style w:type="character" w:customStyle="1" w:styleId="41">
    <w:name w:val="标题 Char"/>
    <w:basedOn w:val="24"/>
    <w:link w:val="21"/>
    <w:autoRedefine/>
    <w:qFormat/>
    <w:uiPriority w:val="0"/>
    <w:rPr>
      <w:rFonts w:eastAsia="方正小标宋简体" w:asciiTheme="majorAscii" w:hAnsiTheme="majorAscii" w:cstheme="majorBidi"/>
      <w:b/>
      <w:bCs/>
      <w:kern w:val="2"/>
      <w:sz w:val="36"/>
      <w:szCs w:val="32"/>
    </w:rPr>
  </w:style>
  <w:style w:type="paragraph" w:customStyle="1" w:styleId="42">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3">
    <w:name w:val="WPSOffice手动目录 1"/>
    <w:autoRedefine/>
    <w:qFormat/>
    <w:uiPriority w:val="0"/>
    <w:rPr>
      <w:rFonts w:ascii="Calibri" w:hAnsi="Calibri" w:eastAsia="宋体" w:cs="Times New Roman"/>
      <w:lang w:val="en-US" w:eastAsia="zh-CN" w:bidi="ar-SA"/>
    </w:rPr>
  </w:style>
  <w:style w:type="paragraph" w:customStyle="1" w:styleId="44">
    <w:name w:val="文档正文"/>
    <w:basedOn w:val="1"/>
    <w:autoRedefine/>
    <w:qFormat/>
    <w:uiPriority w:val="0"/>
    <w:pPr>
      <w:adjustRightInd w:val="0"/>
      <w:snapToGrid w:val="0"/>
      <w:spacing w:line="440" w:lineRule="exact"/>
      <w:ind w:firstLine="567"/>
      <w:textAlignment w:val="baseline"/>
    </w:pPr>
    <w:rPr>
      <w:rFonts w:ascii="Arial Narrow" w:hAnsi="Arial Narrow" w:eastAsiaTheme="minorEastAsia" w:cstheme="minorBidi"/>
      <w:kern w:val="0"/>
      <w:sz w:val="24"/>
      <w:szCs w:val="22"/>
    </w:rPr>
  </w:style>
  <w:style w:type="paragraph" w:customStyle="1" w:styleId="45">
    <w:name w:val="Default"/>
    <w:link w:val="46"/>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46">
    <w:name w:val="Default Char"/>
    <w:link w:val="45"/>
    <w:autoRedefine/>
    <w:qFormat/>
    <w:uiPriority w:val="0"/>
    <w:rPr>
      <w:rFonts w:ascii="楷体à.ā" w:hAnsi="Times New Roman" w:eastAsia="楷体à.ā"/>
      <w:color w:val="000000"/>
      <w:sz w:val="24"/>
      <w:szCs w:val="22"/>
    </w:rPr>
  </w:style>
  <w:style w:type="character" w:customStyle="1" w:styleId="47">
    <w:name w:val="标题 2 Char"/>
    <w:basedOn w:val="24"/>
    <w:link w:val="3"/>
    <w:autoRedefine/>
    <w:qFormat/>
    <w:uiPriority w:val="0"/>
    <w:rPr>
      <w:rFonts w:asciiTheme="majorHAnsi" w:hAnsiTheme="majorHAnsi" w:eastAsiaTheme="majorEastAsia" w:cstheme="majorBidi"/>
      <w:b/>
      <w:bCs/>
      <w:kern w:val="2"/>
      <w:sz w:val="32"/>
      <w:szCs w:val="32"/>
    </w:rPr>
  </w:style>
  <w:style w:type="paragraph" w:customStyle="1" w:styleId="48">
    <w:name w:val="null3"/>
    <w:autoRedefine/>
    <w:hidden/>
    <w:qFormat/>
    <w:uiPriority w:val="0"/>
    <w:rPr>
      <w:rFonts w:hint="eastAsia" w:asciiTheme="minorHAnsi" w:hAnsiTheme="minorHAnsi" w:eastAsiaTheme="minorEastAsia" w:cstheme="minorBidi"/>
      <w:lang w:val="en-US" w:eastAsia="zh-CN" w:bidi="ar-SA"/>
    </w:rPr>
  </w:style>
  <w:style w:type="paragraph" w:customStyle="1" w:styleId="49">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customStyle="1" w:styleId="50">
    <w:name w:val="正文_25"/>
    <w:autoRedefine/>
    <w:qFormat/>
    <w:uiPriority w:val="0"/>
    <w:pPr>
      <w:widowControl w:val="0"/>
      <w:jc w:val="both"/>
    </w:pPr>
    <w:rPr>
      <w:rFonts w:ascii="Calibri" w:hAnsi="Calibri" w:eastAsia="宋体" w:cs="Times New Roman"/>
      <w:kern w:val="2"/>
      <w:sz w:val="21"/>
      <w:lang w:val="en-US" w:eastAsia="zh-CN" w:bidi="ar-SA"/>
    </w:rPr>
  </w:style>
  <w:style w:type="character" w:customStyle="1" w:styleId="51">
    <w:name w:val="正文文本缩进 2 Char"/>
    <w:basedOn w:val="24"/>
    <w:link w:val="14"/>
    <w:autoRedefine/>
    <w:semiHidden/>
    <w:qFormat/>
    <w:uiPriority w:val="0"/>
    <w:rPr>
      <w:kern w:val="2"/>
      <w:sz w:val="21"/>
      <w:szCs w:val="24"/>
    </w:rPr>
  </w:style>
  <w:style w:type="paragraph" w:customStyle="1" w:styleId="52">
    <w:name w:val="正文首行缩进两字符"/>
    <w:basedOn w:val="1"/>
    <w:autoRedefine/>
    <w:qFormat/>
    <w:uiPriority w:val="0"/>
    <w:pPr>
      <w:spacing w:line="360" w:lineRule="auto"/>
      <w:ind w:firstLine="200" w:firstLineChars="200"/>
    </w:pPr>
  </w:style>
  <w:style w:type="character" w:customStyle="1" w:styleId="53">
    <w:name w:val="NormalCharacter"/>
    <w:autoRedefine/>
    <w:semiHidden/>
    <w:qFormat/>
    <w:uiPriority w:val="0"/>
    <w:rPr>
      <w:rFonts w:ascii="宋体" w:hAnsi="宋体" w:eastAsia="宋体" w:cs="宋体"/>
      <w:sz w:val="22"/>
      <w:szCs w:val="22"/>
      <w:lang w:val="zh-CN" w:eastAsia="zh-CN" w:bidi="zh-CN"/>
    </w:rPr>
  </w:style>
  <w:style w:type="character" w:customStyle="1" w:styleId="54">
    <w:name w:val="标题 2 字符"/>
    <w:basedOn w:val="24"/>
    <w:link w:val="3"/>
    <w:autoRedefine/>
    <w:qFormat/>
    <w:uiPriority w:val="0"/>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F328DD-A573-4FAB-86CB-ADDEDC30C12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37</Pages>
  <Words>11080</Words>
  <Characters>11278</Characters>
  <Lines>92</Lines>
  <Paragraphs>25</Paragraphs>
  <TotalTime>0</TotalTime>
  <ScaleCrop>false</ScaleCrop>
  <LinksUpToDate>false</LinksUpToDate>
  <CharactersWithSpaces>12240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2024-07-02T10:17:00Z</dcterms:created>
  <dc:creator>Administrator</dc:creator>
  <cp:lastModifiedBy>WPS_1678020566</cp:lastModifiedBy>
  <cp:lastPrinted>2024-07-04T03:21:00Z</cp:lastPrinted>
  <dcterms:modified xsi:type="dcterms:W3CDTF">2024-07-22T04:01:56Z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C566257ED4AC49B1A365221BB3123AEF_13</vt:lpwstr>
  </property>
</Properties>
</file>