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92CB0">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14:paraId="4C1EE2B5">
      <w:pPr>
        <w:widowControl/>
        <w:jc w:val="center"/>
        <w:outlineLvl w:val="1"/>
        <w:rPr>
          <w:rFonts w:hint="eastAsia" w:ascii="方正小标宋简体" w:hAnsi="方正小标宋简体" w:eastAsia="方正小标宋简体" w:cs="方正小标宋简体"/>
          <w:b/>
          <w:color w:val="auto"/>
          <w:kern w:val="36"/>
          <w:sz w:val="44"/>
          <w:szCs w:val="20"/>
          <w:lang w:eastAsia="zh-CN"/>
        </w:rPr>
      </w:pPr>
      <w:r>
        <w:rPr>
          <w:rFonts w:hint="eastAsia" w:ascii="方正小标宋简体" w:hAnsi="方正小标宋简体" w:eastAsia="方正小标宋简体" w:cs="方正小标宋简体"/>
          <w:b/>
          <w:color w:val="auto"/>
          <w:kern w:val="36"/>
          <w:sz w:val="44"/>
          <w:szCs w:val="20"/>
          <w:lang w:eastAsia="zh-CN"/>
        </w:rPr>
        <w:t>调研明细</w:t>
      </w:r>
    </w:p>
    <w:tbl>
      <w:tblPr>
        <w:tblStyle w:val="4"/>
        <w:tblpPr w:leftFromText="180" w:rightFromText="180" w:vertAnchor="text" w:horzAnchor="page" w:tblpX="347" w:tblpY="208"/>
        <w:tblOverlap w:val="never"/>
        <w:tblW w:w="11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6"/>
        <w:gridCol w:w="1263"/>
        <w:gridCol w:w="1287"/>
        <w:gridCol w:w="2826"/>
        <w:gridCol w:w="1666"/>
        <w:gridCol w:w="2590"/>
      </w:tblGrid>
      <w:tr w14:paraId="76DFC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06" w:type="dxa"/>
            <w:noWrap w:val="0"/>
            <w:vAlign w:val="center"/>
          </w:tcPr>
          <w:p w14:paraId="3A786DA6">
            <w:pPr>
              <w:widowControl/>
              <w:snapToGrid w:val="0"/>
              <w:jc w:val="center"/>
              <w:textAlignment w:val="baseline"/>
              <w:rPr>
                <w:rFonts w:hint="eastAsia" w:ascii="宋体" w:hAnsi="宋体" w:cs="宋体"/>
                <w:b/>
                <w:kern w:val="0"/>
                <w:sz w:val="21"/>
                <w:szCs w:val="21"/>
              </w:rPr>
            </w:pPr>
            <w:r>
              <w:rPr>
                <w:rFonts w:hint="eastAsia" w:ascii="宋体" w:hAnsi="宋体" w:cs="宋体"/>
                <w:b/>
                <w:kern w:val="0"/>
                <w:sz w:val="21"/>
                <w:szCs w:val="21"/>
              </w:rPr>
              <w:t>公司名称（公章）</w:t>
            </w:r>
          </w:p>
        </w:tc>
        <w:tc>
          <w:tcPr>
            <w:tcW w:w="5376" w:type="dxa"/>
            <w:gridSpan w:val="3"/>
            <w:noWrap w:val="0"/>
            <w:vAlign w:val="center"/>
          </w:tcPr>
          <w:p w14:paraId="7BB2F428">
            <w:pPr>
              <w:widowControl/>
              <w:snapToGrid w:val="0"/>
              <w:jc w:val="center"/>
              <w:textAlignment w:val="baseline"/>
              <w:rPr>
                <w:rFonts w:hint="eastAsia" w:ascii="宋体" w:hAnsi="宋体" w:eastAsia="宋体" w:cs="宋体"/>
                <w:kern w:val="0"/>
                <w:sz w:val="21"/>
                <w:szCs w:val="21"/>
                <w:lang w:eastAsia="zh-CN"/>
              </w:rPr>
            </w:pPr>
          </w:p>
        </w:tc>
        <w:tc>
          <w:tcPr>
            <w:tcW w:w="1666" w:type="dxa"/>
            <w:noWrap w:val="0"/>
            <w:vAlign w:val="center"/>
          </w:tcPr>
          <w:p w14:paraId="14952FF8">
            <w:pPr>
              <w:widowControl/>
              <w:snapToGrid w:val="0"/>
              <w:jc w:val="center"/>
              <w:textAlignment w:val="baseline"/>
              <w:rPr>
                <w:rFonts w:hint="eastAsia" w:ascii="宋体" w:hAnsi="宋体" w:cs="宋体"/>
                <w:b/>
                <w:kern w:val="0"/>
                <w:sz w:val="21"/>
                <w:szCs w:val="21"/>
              </w:rPr>
            </w:pPr>
            <w:r>
              <w:rPr>
                <w:rFonts w:hint="eastAsia" w:ascii="宋体" w:hAnsi="宋体" w:cs="宋体"/>
                <w:b/>
                <w:kern w:val="0"/>
                <w:sz w:val="21"/>
                <w:szCs w:val="21"/>
              </w:rPr>
              <w:t>法人代表</w:t>
            </w:r>
          </w:p>
        </w:tc>
        <w:tc>
          <w:tcPr>
            <w:tcW w:w="2590" w:type="dxa"/>
            <w:noWrap w:val="0"/>
            <w:vAlign w:val="center"/>
          </w:tcPr>
          <w:p w14:paraId="416D2434">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p>
        </w:tc>
      </w:tr>
      <w:tr w14:paraId="038C4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06" w:type="dxa"/>
            <w:noWrap w:val="0"/>
            <w:vAlign w:val="center"/>
          </w:tcPr>
          <w:p w14:paraId="552BE24F">
            <w:pPr>
              <w:widowControl/>
              <w:snapToGrid w:val="0"/>
              <w:jc w:val="center"/>
              <w:textAlignment w:val="baseline"/>
              <w:rPr>
                <w:rFonts w:hint="eastAsia" w:ascii="宋体" w:hAnsi="宋体" w:cs="宋体"/>
                <w:b/>
                <w:kern w:val="0"/>
                <w:sz w:val="21"/>
                <w:szCs w:val="21"/>
              </w:rPr>
            </w:pPr>
            <w:r>
              <w:rPr>
                <w:rFonts w:hint="eastAsia" w:ascii="宋体" w:hAnsi="宋体" w:cs="宋体"/>
                <w:b/>
                <w:kern w:val="0"/>
                <w:sz w:val="21"/>
                <w:szCs w:val="21"/>
              </w:rPr>
              <w:t>授权报价人</w:t>
            </w:r>
          </w:p>
        </w:tc>
        <w:tc>
          <w:tcPr>
            <w:tcW w:w="1263" w:type="dxa"/>
            <w:noWrap w:val="0"/>
            <w:vAlign w:val="center"/>
          </w:tcPr>
          <w:p w14:paraId="0B6D1CF6">
            <w:pPr>
              <w:widowControl/>
              <w:snapToGrid w:val="0"/>
              <w:jc w:val="center"/>
              <w:textAlignment w:val="baseline"/>
              <w:rPr>
                <w:rFonts w:hint="eastAsia" w:ascii="宋体" w:hAnsi="宋体" w:eastAsia="宋体" w:cs="宋体"/>
                <w:kern w:val="0"/>
                <w:sz w:val="21"/>
                <w:szCs w:val="21"/>
                <w:lang w:eastAsia="zh-CN"/>
              </w:rPr>
            </w:pPr>
          </w:p>
        </w:tc>
        <w:tc>
          <w:tcPr>
            <w:tcW w:w="1287" w:type="dxa"/>
            <w:noWrap w:val="0"/>
            <w:vAlign w:val="center"/>
          </w:tcPr>
          <w:p w14:paraId="1837E9BB">
            <w:pPr>
              <w:widowControl/>
              <w:snapToGrid w:val="0"/>
              <w:jc w:val="center"/>
              <w:textAlignment w:val="baseline"/>
              <w:rPr>
                <w:rFonts w:hint="eastAsia" w:ascii="宋体" w:hAnsi="宋体" w:cs="宋体"/>
                <w:b/>
                <w:kern w:val="0"/>
                <w:sz w:val="21"/>
                <w:szCs w:val="21"/>
              </w:rPr>
            </w:pPr>
            <w:r>
              <w:rPr>
                <w:rFonts w:hint="eastAsia" w:ascii="宋体" w:hAnsi="宋体" w:cs="宋体"/>
                <w:b/>
                <w:kern w:val="0"/>
                <w:sz w:val="21"/>
                <w:szCs w:val="21"/>
              </w:rPr>
              <w:t>联系电话</w:t>
            </w:r>
          </w:p>
        </w:tc>
        <w:tc>
          <w:tcPr>
            <w:tcW w:w="2826" w:type="dxa"/>
            <w:noWrap w:val="0"/>
            <w:vAlign w:val="top"/>
          </w:tcPr>
          <w:p w14:paraId="11A1AF80">
            <w:pPr>
              <w:jc w:val="left"/>
              <w:rPr>
                <w:rFonts w:hint="default" w:ascii="宋体" w:hAnsi="宋体" w:eastAsia="宋体" w:cs="宋体"/>
                <w:i w:val="0"/>
                <w:iCs w:val="0"/>
                <w:color w:val="000000"/>
                <w:kern w:val="2"/>
                <w:sz w:val="21"/>
                <w:szCs w:val="21"/>
                <w:u w:val="none"/>
                <w:lang w:val="en-US" w:eastAsia="zh-CN" w:bidi="ar-SA"/>
              </w:rPr>
            </w:pPr>
          </w:p>
        </w:tc>
        <w:tc>
          <w:tcPr>
            <w:tcW w:w="1666" w:type="dxa"/>
            <w:noWrap w:val="0"/>
            <w:vAlign w:val="center"/>
          </w:tcPr>
          <w:p w14:paraId="3B642997">
            <w:pPr>
              <w:widowControl/>
              <w:snapToGrid w:val="0"/>
              <w:jc w:val="center"/>
              <w:textAlignment w:val="baseline"/>
              <w:rPr>
                <w:rFonts w:hint="eastAsia" w:ascii="宋体" w:hAnsi="宋体" w:cs="宋体"/>
                <w:b/>
                <w:kern w:val="0"/>
                <w:sz w:val="21"/>
                <w:szCs w:val="21"/>
              </w:rPr>
            </w:pPr>
            <w:r>
              <w:rPr>
                <w:rFonts w:hint="eastAsia" w:ascii="宋体" w:hAnsi="宋体" w:cs="宋体"/>
                <w:b/>
                <w:kern w:val="0"/>
                <w:sz w:val="21"/>
                <w:szCs w:val="21"/>
              </w:rPr>
              <w:t>公司地址</w:t>
            </w:r>
          </w:p>
        </w:tc>
        <w:tc>
          <w:tcPr>
            <w:tcW w:w="2590" w:type="dxa"/>
            <w:noWrap w:val="0"/>
            <w:vAlign w:val="center"/>
          </w:tcPr>
          <w:p w14:paraId="43CB17CD">
            <w:pPr>
              <w:widowControl/>
              <w:snapToGrid w:val="0"/>
              <w:jc w:val="center"/>
              <w:textAlignment w:val="baseline"/>
              <w:rPr>
                <w:rFonts w:hint="default" w:ascii="宋体" w:hAnsi="宋体" w:eastAsia="宋体" w:cs="宋体"/>
                <w:kern w:val="0"/>
                <w:sz w:val="21"/>
                <w:szCs w:val="21"/>
                <w:lang w:val="en-US" w:eastAsia="zh-CN"/>
              </w:rPr>
            </w:pPr>
          </w:p>
        </w:tc>
      </w:tr>
    </w:tbl>
    <w:tbl>
      <w:tblPr>
        <w:tblStyle w:val="5"/>
        <w:tblW w:w="114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150"/>
        <w:gridCol w:w="7850"/>
        <w:gridCol w:w="1083"/>
        <w:gridCol w:w="670"/>
      </w:tblGrid>
      <w:tr w14:paraId="582B2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vAlign w:val="center"/>
          </w:tcPr>
          <w:p w14:paraId="707A14BF">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序号</w:t>
            </w:r>
          </w:p>
        </w:tc>
        <w:tc>
          <w:tcPr>
            <w:tcW w:w="1150" w:type="dxa"/>
            <w:vAlign w:val="center"/>
          </w:tcPr>
          <w:p w14:paraId="1B9EDFD5">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设备名称</w:t>
            </w:r>
          </w:p>
        </w:tc>
        <w:tc>
          <w:tcPr>
            <w:tcW w:w="7850" w:type="dxa"/>
            <w:vAlign w:val="center"/>
          </w:tcPr>
          <w:p w14:paraId="106EECED">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设备参数</w:t>
            </w:r>
          </w:p>
        </w:tc>
        <w:tc>
          <w:tcPr>
            <w:tcW w:w="1083" w:type="dxa"/>
            <w:vAlign w:val="center"/>
          </w:tcPr>
          <w:p w14:paraId="58C6619E">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申购数量</w:t>
            </w:r>
          </w:p>
        </w:tc>
        <w:tc>
          <w:tcPr>
            <w:tcW w:w="670" w:type="dxa"/>
            <w:vAlign w:val="center"/>
          </w:tcPr>
          <w:p w14:paraId="03979875">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备注</w:t>
            </w:r>
          </w:p>
        </w:tc>
      </w:tr>
      <w:tr w14:paraId="710B7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704" w:type="dxa"/>
            <w:vAlign w:val="center"/>
          </w:tcPr>
          <w:p w14:paraId="2CE1A021">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1</w:t>
            </w:r>
          </w:p>
        </w:tc>
        <w:tc>
          <w:tcPr>
            <w:tcW w:w="1150" w:type="dxa"/>
            <w:vAlign w:val="center"/>
          </w:tcPr>
          <w:p w14:paraId="3A958F1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kern w:val="2"/>
                <w:sz w:val="21"/>
                <w:szCs w:val="21"/>
                <w:shd w:val="clear" w:fill="FFFFFF"/>
                <w:vertAlign w:val="baseline"/>
                <w:lang w:val="en-US" w:eastAsia="zh-CN" w:bidi="ar-SA"/>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电针机</w:t>
            </w:r>
          </w:p>
        </w:tc>
        <w:tc>
          <w:tcPr>
            <w:tcW w:w="7850" w:type="dxa"/>
            <w:vAlign w:val="center"/>
          </w:tcPr>
          <w:p w14:paraId="18CBAB03">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工作原理</w:t>
            </w:r>
          </w:p>
          <w:p w14:paraId="314974E5">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在传统针灸的基础上加入了低频脉冲电刺激，在针刺得气后，通过接近人体生物电的微量电流，针刺和电流相结合，起到疏通经络、调和阴阳、扶正祛邪、镇痛止痉、消炎消肿、增强抗病能力的功效。</w:t>
            </w:r>
          </w:p>
          <w:p w14:paraId="2B9E3BF6">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技术参数</w:t>
            </w:r>
          </w:p>
          <w:p w14:paraId="0B080758">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1、外形尺寸（长宽高）：273×202×92mm，允差±10%。</w:t>
            </w:r>
          </w:p>
          <w:p w14:paraId="1FF40C0C">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2、额定输入功率：11VA。</w:t>
            </w:r>
          </w:p>
          <w:p w14:paraId="6513D6FD">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3、输出通道：六路输出，独立可调。</w:t>
            </w:r>
          </w:p>
          <w:p w14:paraId="4C650E93">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4、输出波形：三种，连续波、断续波、疏密波。</w:t>
            </w:r>
          </w:p>
          <w:p w14:paraId="36ECB697">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5、连续波：频率0.8Hz～100Hz分11档调节,允差±15%；脉冲宽度0.5ms±0.1ms。</w:t>
            </w:r>
          </w:p>
          <w:p w14:paraId="001DC859">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6、断续波：断续周期6s可调，允差±10%。</w:t>
            </w:r>
          </w:p>
          <w:p w14:paraId="211158FB">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7、疏密波：疏、密波变换周期6s可调，允差±10%。</w:t>
            </w:r>
          </w:p>
          <w:p w14:paraId="257BAA33">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8、输出模式：毫针、皮肤两种。</w:t>
            </w:r>
          </w:p>
          <w:p w14:paraId="19E786C7">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9、具有毫针和皮肤电极线误用提示功能。</w:t>
            </w:r>
          </w:p>
          <w:p w14:paraId="438A3316">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10、毫针电极输出强度：0～12V，允差±20%（负载阻抗250Ω）。</w:t>
            </w:r>
          </w:p>
          <w:p w14:paraId="668CE20B">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11、皮肤电极输出强度：0～38V，允差±20%（负载阻抗500Ω）。</w:t>
            </w:r>
          </w:p>
          <w:p w14:paraId="126EBD78">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12、治疗时间：10min、15min、20min、25min、30min、40min、50min、60min八档可调，允差±10%。</w:t>
            </w:r>
          </w:p>
          <w:p w14:paraId="3F815907">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适应范围</w:t>
            </w:r>
            <w:r>
              <w:rPr>
                <w:rFonts w:hint="eastAsia" w:asciiTheme="minorEastAsia" w:hAnsiTheme="minorEastAsia" w:cstheme="minorEastAsia"/>
                <w:b w:val="0"/>
                <w:bCs w:val="0"/>
                <w:i w:val="0"/>
                <w:iCs w:val="0"/>
                <w:caps w:val="0"/>
                <w:color w:val="000000"/>
                <w:spacing w:val="0"/>
                <w:sz w:val="21"/>
                <w:szCs w:val="21"/>
                <w:shd w:val="clear" w:fill="FFFFFF"/>
                <w:vertAlign w:val="baseline"/>
                <w:lang w:val="en-US"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适用于颈肩腰腿疼、急慢性软组织损伤、骨关节疾病、创伤性疼痛及神经促通等，与针灸联合治疗各类疾病，广泛应用于各临床科室和机构。</w:t>
            </w:r>
          </w:p>
        </w:tc>
        <w:tc>
          <w:tcPr>
            <w:tcW w:w="1083" w:type="dxa"/>
            <w:vAlign w:val="center"/>
          </w:tcPr>
          <w:p w14:paraId="0C4214E5">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bookmarkStart w:id="0" w:name="_GoBack"/>
            <w:bookmarkEnd w:id="0"/>
          </w:p>
        </w:tc>
        <w:tc>
          <w:tcPr>
            <w:tcW w:w="670" w:type="dxa"/>
            <w:vAlign w:val="center"/>
          </w:tcPr>
          <w:p w14:paraId="68B907B8">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p>
        </w:tc>
      </w:tr>
      <w:tr w14:paraId="21027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vAlign w:val="center"/>
          </w:tcPr>
          <w:p w14:paraId="4D4D6F3B">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2</w:t>
            </w:r>
          </w:p>
        </w:tc>
        <w:tc>
          <w:tcPr>
            <w:tcW w:w="1150" w:type="dxa"/>
            <w:vAlign w:val="center"/>
          </w:tcPr>
          <w:p w14:paraId="4C9EEC3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kern w:val="2"/>
                <w:sz w:val="21"/>
                <w:szCs w:val="21"/>
                <w:shd w:val="clear" w:fill="FFFFFF"/>
                <w:vertAlign w:val="baseline"/>
                <w:lang w:val="en-US" w:eastAsia="zh-CN" w:bidi="ar-SA"/>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火龙罐</w:t>
            </w:r>
          </w:p>
        </w:tc>
        <w:tc>
          <w:tcPr>
            <w:tcW w:w="7850" w:type="dxa"/>
            <w:vAlign w:val="center"/>
          </w:tcPr>
          <w:p w14:paraId="6EBC10DE">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型号：小号，参数高12cm宽8cm</w:t>
            </w:r>
          </w:p>
        </w:tc>
        <w:tc>
          <w:tcPr>
            <w:tcW w:w="1083" w:type="dxa"/>
            <w:vAlign w:val="center"/>
          </w:tcPr>
          <w:p w14:paraId="1C8E5E97">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p>
        </w:tc>
        <w:tc>
          <w:tcPr>
            <w:tcW w:w="670" w:type="dxa"/>
            <w:vAlign w:val="center"/>
          </w:tcPr>
          <w:p w14:paraId="4B8A46A5">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p>
        </w:tc>
      </w:tr>
      <w:tr w14:paraId="6D469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vAlign w:val="center"/>
          </w:tcPr>
          <w:p w14:paraId="67534D9B">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3</w:t>
            </w:r>
          </w:p>
        </w:tc>
        <w:tc>
          <w:tcPr>
            <w:tcW w:w="1150" w:type="dxa"/>
            <w:vAlign w:val="center"/>
          </w:tcPr>
          <w:p w14:paraId="4556318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kern w:val="2"/>
                <w:sz w:val="21"/>
                <w:szCs w:val="21"/>
                <w:shd w:val="clear" w:fill="FFFFFF"/>
                <w:vertAlign w:val="baseline"/>
                <w:lang w:val="en-US" w:eastAsia="zh-CN" w:bidi="ar-SA"/>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磁疗仪</w:t>
            </w:r>
          </w:p>
        </w:tc>
        <w:tc>
          <w:tcPr>
            <w:tcW w:w="7850" w:type="dxa"/>
            <w:vAlign w:val="center"/>
          </w:tcPr>
          <w:p w14:paraId="0D514016">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参数：单功能磁疗强度17MT，功率60VA，频率50Hz，脉冲1000</w:t>
            </w:r>
          </w:p>
        </w:tc>
        <w:tc>
          <w:tcPr>
            <w:tcW w:w="1083" w:type="dxa"/>
            <w:vAlign w:val="center"/>
          </w:tcPr>
          <w:p w14:paraId="2574231C">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p>
        </w:tc>
        <w:tc>
          <w:tcPr>
            <w:tcW w:w="670" w:type="dxa"/>
            <w:vAlign w:val="center"/>
          </w:tcPr>
          <w:p w14:paraId="5A78DCF7">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p>
        </w:tc>
      </w:tr>
      <w:tr w14:paraId="0AD26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jc w:val="center"/>
        </w:trPr>
        <w:tc>
          <w:tcPr>
            <w:tcW w:w="704" w:type="dxa"/>
            <w:vAlign w:val="center"/>
          </w:tcPr>
          <w:p w14:paraId="177A7859">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4</w:t>
            </w:r>
          </w:p>
        </w:tc>
        <w:tc>
          <w:tcPr>
            <w:tcW w:w="1150" w:type="dxa"/>
            <w:vAlign w:val="center"/>
          </w:tcPr>
          <w:p w14:paraId="31887EA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kern w:val="2"/>
                <w:sz w:val="21"/>
                <w:szCs w:val="21"/>
                <w:shd w:val="clear" w:fill="FFFFFF"/>
                <w:vertAlign w:val="baseline"/>
                <w:lang w:val="en-US" w:eastAsia="zh-CN" w:bidi="ar-SA"/>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中频治疗仪</w:t>
            </w:r>
          </w:p>
        </w:tc>
        <w:tc>
          <w:tcPr>
            <w:tcW w:w="7850" w:type="dxa"/>
            <w:vAlign w:val="center"/>
          </w:tcPr>
          <w:p w14:paraId="53D3631D">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电脑中频治疗仪为低频调制中频治疗仪，采用微电脑控制，利用中频振荡发生器产生的中频信号，中频电流被低频电流调制后，其幅度和频率随着低频电流的幅度和频率的变化而变化的电流称为调制中频电流，因此调制中频电流兼有低频电与中频电两种电流各自的特点和治疗作用，作用较深，不产生电解刺激作用。</w:t>
            </w:r>
          </w:p>
          <w:p w14:paraId="34256895">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技术参数：</w:t>
            </w:r>
          </w:p>
          <w:p w14:paraId="11343813">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1、额定输入功率：130VA。</w:t>
            </w:r>
          </w:p>
          <w:p w14:paraId="7FE51F46">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2、使用电源：交流电压 220V±22V，频率50Hz±1Hz。</w:t>
            </w:r>
          </w:p>
          <w:p w14:paraId="10F26D0A">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3、尺寸（允差±20mm）：长380mm，宽310mm，高120mm。</w:t>
            </w:r>
          </w:p>
          <w:p w14:paraId="7A4DC4EC">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*4、显示方式：液晶显示（7寸）。</w:t>
            </w:r>
          </w:p>
          <w:p w14:paraId="18B812FD">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*5、输出通道：两路中频加透热输出、两路离子导入直流输出、一路干扰电输出。</w:t>
            </w:r>
          </w:p>
          <w:p w14:paraId="100EF36B">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*6、中频频率为2kHz～10kHz，单一频率允差±10％；</w:t>
            </w:r>
          </w:p>
          <w:p w14:paraId="501ED515">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7、调制频率为0～150Hz，单一频率允差±10％或±1Hz取大值。</w:t>
            </w:r>
          </w:p>
          <w:p w14:paraId="1AA8D1D0">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*8、中频载波波形：双向方波，脉宽50us～250us，允差±10％。调制波形有正弦波、方波、三角波、指数波、锯齿波、尖波等幅波。调制方式：连续、断续、间歇、变频、疏密和交替调制。</w:t>
            </w:r>
          </w:p>
          <w:p w14:paraId="48B95782">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10、中频调幅度：0%、25%、50%、75%、100%，允差±5％。</w:t>
            </w:r>
          </w:p>
          <w:p w14:paraId="4EF7B22F">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*11、具有60个固定处方，是理疗专家根据不同的疾病而编制成的，可供医生参考使用。</w:t>
            </w:r>
          </w:p>
          <w:p w14:paraId="13542FBA">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12、中频输出电流：在500Ω的负载下，每路输出电流不大于100mA。输出强度分0～99级可调。</w:t>
            </w:r>
          </w:p>
          <w:p w14:paraId="4980C1F7">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13、干扰电性能</w:t>
            </w:r>
          </w:p>
          <w:p w14:paraId="7BDC72C2">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工作频率：4kHz，允差±10％。</w:t>
            </w:r>
          </w:p>
          <w:p w14:paraId="012F5BBB">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调制频率：0.125Hz，允差±10％。</w:t>
            </w:r>
          </w:p>
          <w:p w14:paraId="21991240">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差频频率范围：0～112Hz，允差±10％或±1Hz取较大值。</w:t>
            </w:r>
          </w:p>
          <w:p w14:paraId="22A7AA0B">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调幅度：0%、100%，允差±5％。</w:t>
            </w:r>
          </w:p>
          <w:p w14:paraId="7800B453">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14、输出电流稳定度：不同负载下的输出电流变化率应不大于10%。。</w:t>
            </w:r>
          </w:p>
          <w:p w14:paraId="4725231C">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15、中频输出峰值电压：在开路条件下测量时，中频输出峰值电压不得超过500V。</w:t>
            </w:r>
          </w:p>
          <w:p w14:paraId="2CFC9049">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16、运行：输出设定到最大值时，将输出端开路运行10min后再短路运行5min，治疗仪应能正常工作。</w:t>
            </w:r>
          </w:p>
          <w:p w14:paraId="3F631FA7">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*17、电极板温度：38℃～55℃，分6档可调，允差±3℃。</w:t>
            </w:r>
          </w:p>
          <w:p w14:paraId="22158770">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18、离子导入输出直流电流：在500Ω的负载下，每路输出电流不超过50mA，分0～99级可调。</w:t>
            </w:r>
          </w:p>
          <w:p w14:paraId="7B24AA30">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19、电极板：应选购具有一类医疗器械备案凭证的合格产品。</w:t>
            </w:r>
          </w:p>
          <w:p w14:paraId="7CAC3C68">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*20、治疗时间已在处方中，根据处方不同为20min、30min，治疗时间到了有音响提示，并停止输出，时间允差±1min。</w:t>
            </w:r>
          </w:p>
          <w:p w14:paraId="5929377E">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21、该产品入选国家中医药管理局中医诊疗设备推荐目录。</w:t>
            </w:r>
          </w:p>
          <w:p w14:paraId="7C306975">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 xml:space="preserve">22、生产厂家通过环境管理体系和职业健康安全管理体系认证。 </w:t>
            </w:r>
          </w:p>
          <w:p w14:paraId="334BD379">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23、生产厂家具备高新技术企业证书。</w:t>
            </w:r>
          </w:p>
          <w:p w14:paraId="7F23538B">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24、生产厂家荣获省长质量奖。</w:t>
            </w:r>
          </w:p>
          <w:p w14:paraId="36F188C3">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25、生产厂家为全国守合同重信用企业。</w:t>
            </w:r>
          </w:p>
          <w:p w14:paraId="43573B88">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 xml:space="preserve">26、为了避免知识产权纠纷,生产厂家通过知识产权管理体系认证。 </w:t>
            </w:r>
          </w:p>
          <w:p w14:paraId="4D7F960E">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27、生产厂家为国家级绿色工厂、智慧健康养老示范企业生产厂家通过环境管理体系和职业健康安全管理体系认证。</w:t>
            </w:r>
          </w:p>
          <w:p w14:paraId="0D6F6B7A">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28、产品通过北京国医械华光认证有限公司（CMD）ISO9001、13485医疗器械质量管理体系认证。</w:t>
            </w:r>
          </w:p>
          <w:p w14:paraId="17A517E9">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产品优势：</w:t>
            </w:r>
          </w:p>
          <w:p w14:paraId="63E9AC92">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1.两路中频加透热输出，两路离子导入输出，一路干扰电输出;</w:t>
            </w:r>
          </w:p>
          <w:p w14:paraId="62FF61BA">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2.电极板温度范围：38~55℃，分6档可调;</w:t>
            </w:r>
          </w:p>
          <w:p w14:paraId="7CD852C7">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3.具有60个中频治疗处方，是理疗专家根据不同的疾病而编制成的，可供医生参考使用;</w:t>
            </w:r>
          </w:p>
          <w:p w14:paraId="7FD8ED4B">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4.治疗时间已在处方中，治疗时间结束，停止输出，并有声音提示;</w:t>
            </w:r>
          </w:p>
          <w:p w14:paraId="262D995A">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5.操作简单。</w:t>
            </w:r>
          </w:p>
          <w:p w14:paraId="546F8BE4">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产品适应症：该产品对肩周炎、肱骨外上髁炎、颈椎病、腰椎肩盘突出症、退行性骨性关节病、风湿性关节炎、类风湿关节炎、捩伤、挫伤、肌纤维织炎、肌肉劳损、狭窄性腱鞘炎、坐骨神经痛、周围神经伤病、关节挛缩具有消炎和镇痛作用；对肌炎、骨折延迟愈合具有改善局部血液循环和促进炎症消散的作用；对废用性肌萎缩、尿潴留、神经或肌肉伤病后肌肉功能障碍具有兴奋神经肌肉的作用。</w:t>
            </w:r>
          </w:p>
        </w:tc>
        <w:tc>
          <w:tcPr>
            <w:tcW w:w="1083" w:type="dxa"/>
            <w:vAlign w:val="center"/>
          </w:tcPr>
          <w:p w14:paraId="7780F717">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p>
        </w:tc>
        <w:tc>
          <w:tcPr>
            <w:tcW w:w="670" w:type="dxa"/>
            <w:vAlign w:val="center"/>
          </w:tcPr>
          <w:p w14:paraId="55EEF271">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p>
        </w:tc>
      </w:tr>
      <w:tr w14:paraId="14D07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vAlign w:val="center"/>
          </w:tcPr>
          <w:p w14:paraId="226BA54E">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5</w:t>
            </w:r>
          </w:p>
        </w:tc>
        <w:tc>
          <w:tcPr>
            <w:tcW w:w="1150" w:type="dxa"/>
            <w:vAlign w:val="center"/>
          </w:tcPr>
          <w:p w14:paraId="565F74A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kern w:val="2"/>
                <w:sz w:val="21"/>
                <w:szCs w:val="21"/>
                <w:shd w:val="clear" w:fill="FFFFFF"/>
                <w:vertAlign w:val="baseline"/>
                <w:lang w:val="en-US" w:eastAsia="zh-CN" w:bidi="ar-SA"/>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艾灸盒</w:t>
            </w:r>
          </w:p>
        </w:tc>
        <w:tc>
          <w:tcPr>
            <w:tcW w:w="7850" w:type="dxa"/>
            <w:vAlign w:val="center"/>
          </w:tcPr>
          <w:p w14:paraId="1375C504">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型号：双孔，参数长140mm宽85mm高87mm</w:t>
            </w:r>
          </w:p>
        </w:tc>
        <w:tc>
          <w:tcPr>
            <w:tcW w:w="1083" w:type="dxa"/>
            <w:vAlign w:val="center"/>
          </w:tcPr>
          <w:p w14:paraId="785A027A">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p>
        </w:tc>
        <w:tc>
          <w:tcPr>
            <w:tcW w:w="670" w:type="dxa"/>
            <w:vAlign w:val="center"/>
          </w:tcPr>
          <w:p w14:paraId="117691B2">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p>
        </w:tc>
      </w:tr>
      <w:tr w14:paraId="2BC14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vAlign w:val="center"/>
          </w:tcPr>
          <w:p w14:paraId="5411A97C">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t>6</w:t>
            </w:r>
          </w:p>
        </w:tc>
        <w:tc>
          <w:tcPr>
            <w:tcW w:w="1150" w:type="dxa"/>
            <w:vAlign w:val="center"/>
          </w:tcPr>
          <w:p w14:paraId="20687DC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kern w:val="2"/>
                <w:sz w:val="21"/>
                <w:szCs w:val="21"/>
                <w:shd w:val="clear" w:fill="FFFFFF"/>
                <w:vertAlign w:val="baseline"/>
                <w:lang w:val="en-US" w:eastAsia="zh-CN" w:bidi="ar-SA"/>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筋膜枪</w:t>
            </w:r>
          </w:p>
        </w:tc>
        <w:tc>
          <w:tcPr>
            <w:tcW w:w="7850" w:type="dxa"/>
            <w:vAlign w:val="center"/>
          </w:tcPr>
          <w:p w14:paraId="390ED7EB">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1.充电接口：Type-C</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2.电池容量：2500mAh</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3.按摩头数：4个</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4.档位:4档</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5.脉冲频率：3200转/分</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6.重量;350G</w:t>
            </w:r>
          </w:p>
        </w:tc>
        <w:tc>
          <w:tcPr>
            <w:tcW w:w="1083" w:type="dxa"/>
            <w:vAlign w:val="center"/>
          </w:tcPr>
          <w:p w14:paraId="6474D623">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p>
        </w:tc>
        <w:tc>
          <w:tcPr>
            <w:tcW w:w="670" w:type="dxa"/>
            <w:vAlign w:val="center"/>
          </w:tcPr>
          <w:p w14:paraId="52DEFEA1">
            <w:pPr>
              <w:jc w:val="center"/>
              <w:rPr>
                <w:rFonts w:hint="eastAsia" w:asciiTheme="minorEastAsia" w:hAnsiTheme="minorEastAsia" w:eastAsiaTheme="minorEastAsia" w:cstheme="minorEastAsia"/>
                <w:b w:val="0"/>
                <w:bCs w:val="0"/>
                <w:sz w:val="21"/>
                <w:szCs w:val="21"/>
              </w:rPr>
            </w:pPr>
          </w:p>
        </w:tc>
      </w:tr>
      <w:tr w14:paraId="4B3EA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vAlign w:val="center"/>
          </w:tcPr>
          <w:p w14:paraId="4B64CBA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7</w:t>
            </w:r>
          </w:p>
        </w:tc>
        <w:tc>
          <w:tcPr>
            <w:tcW w:w="1150" w:type="dxa"/>
            <w:vAlign w:val="center"/>
          </w:tcPr>
          <w:p w14:paraId="7521F8D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kern w:val="2"/>
                <w:sz w:val="21"/>
                <w:szCs w:val="21"/>
                <w:shd w:val="clear" w:fill="FFFFFF"/>
                <w:vertAlign w:val="baseline"/>
                <w:lang w:val="en-US" w:eastAsia="zh-CN" w:bidi="ar-SA"/>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烤灯</w:t>
            </w:r>
          </w:p>
        </w:tc>
        <w:tc>
          <w:tcPr>
            <w:tcW w:w="7850" w:type="dxa"/>
            <w:vAlign w:val="center"/>
          </w:tcPr>
          <w:p w14:paraId="4616A750">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产品式样：立式124mm治疗头</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结构特点：治疗头和控制部分之间分别为独立系统</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电源电压：AC220V±10％</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功率频率：230W±10％.50Hz</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计时方式：机械定时（0-60分钟或常通）</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支臂提升范围：30-1200mm</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支臂伸缩范围：20-800mm</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治疗头仰角：60-240°</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治疗头方位角：0-360°</w:t>
            </w:r>
            <w:r>
              <w:rPr>
                <w:rFonts w:hint="eastAsia" w:asciiTheme="minorEastAsia" w:hAnsiTheme="minorEastAsia" w:cstheme="minorEastAsia"/>
                <w:b w:val="0"/>
                <w:bCs w:val="0"/>
                <w:i w:val="0"/>
                <w:iCs w:val="0"/>
                <w:caps w:val="0"/>
                <w:color w:val="000000"/>
                <w:spacing w:val="0"/>
                <w:sz w:val="21"/>
                <w:szCs w:val="21"/>
                <w:shd w:val="clear" w:fill="FFFFFF"/>
                <w:vertAlign w:val="baseline"/>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治疗板直径：124mm</w:t>
            </w:r>
          </w:p>
        </w:tc>
        <w:tc>
          <w:tcPr>
            <w:tcW w:w="1083" w:type="dxa"/>
            <w:vAlign w:val="center"/>
          </w:tcPr>
          <w:p w14:paraId="47465165">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p>
        </w:tc>
        <w:tc>
          <w:tcPr>
            <w:tcW w:w="670" w:type="dxa"/>
            <w:vAlign w:val="center"/>
          </w:tcPr>
          <w:p w14:paraId="3189751D">
            <w:pPr>
              <w:jc w:val="center"/>
              <w:rPr>
                <w:rFonts w:hint="eastAsia" w:asciiTheme="minorEastAsia" w:hAnsiTheme="minorEastAsia" w:eastAsiaTheme="minorEastAsia" w:cstheme="minorEastAsia"/>
                <w:b w:val="0"/>
                <w:bCs w:val="0"/>
                <w:sz w:val="21"/>
                <w:szCs w:val="21"/>
              </w:rPr>
            </w:pPr>
          </w:p>
        </w:tc>
      </w:tr>
      <w:tr w14:paraId="074FA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0" w:hRule="atLeast"/>
          <w:jc w:val="center"/>
        </w:trPr>
        <w:tc>
          <w:tcPr>
            <w:tcW w:w="704" w:type="dxa"/>
            <w:vAlign w:val="center"/>
          </w:tcPr>
          <w:p w14:paraId="325DD85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8</w:t>
            </w:r>
          </w:p>
        </w:tc>
        <w:tc>
          <w:tcPr>
            <w:tcW w:w="1150" w:type="dxa"/>
            <w:vAlign w:val="center"/>
          </w:tcPr>
          <w:p w14:paraId="4B32CF7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kern w:val="2"/>
                <w:sz w:val="21"/>
                <w:szCs w:val="21"/>
                <w:shd w:val="clear" w:fill="FFFFFF"/>
                <w:vertAlign w:val="baseline"/>
                <w:lang w:val="en-US" w:eastAsia="zh-CN" w:bidi="ar-SA"/>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煎药机</w:t>
            </w:r>
          </w:p>
        </w:tc>
        <w:tc>
          <w:tcPr>
            <w:tcW w:w="7850" w:type="dxa"/>
            <w:vAlign w:val="center"/>
          </w:tcPr>
          <w:p w14:paraId="3576007E">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2、材料整机采用纯304不锈钢板材，整洁光滑，易于清洗保养；电控板PVC面膜采用优质材料、具有抗划伤、耐酸碱等特点，使用寿命长久等优点。</w:t>
            </w:r>
          </w:p>
          <w:p w14:paraId="613CAA72">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3、程序控制本设备电路板选用先进的MCU作为核心控制器件，采用嵌入式开发技术设计，实现精准的数控流程，使操作简单、性能稳定。</w:t>
            </w:r>
          </w:p>
          <w:p w14:paraId="2A4F664D">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4、工作方式本机采用常温常压下工作，同时设有1个煎药锅（一次可煎药1-10付，处理1个中药处方，单锅控制，各线路操作独立，互相不干扰。</w:t>
            </w:r>
          </w:p>
          <w:p w14:paraId="256FC997">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5、加热盘设备选用加厚铝制材料、节能加热盘，导热快使用寿命长。</w:t>
            </w:r>
          </w:p>
          <w:p w14:paraId="7F23EA01">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6包装功能（1）包装时有指示灯指示，有定数、计数、控数功能，（2）包装设置可根据客户用量的大小，掌握设置范围50-300ml任意调整，节省材料，适合不同需要。</w:t>
            </w:r>
          </w:p>
          <w:p w14:paraId="0B99090C">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7、中药煎药锅（1）锅体为高硼硅材料制作耐高温玻璃筒，容量20000ml，煎药过程清晰可见，传统的常温下煎药，文火武火时间自动转换，设有药渣挡板以及滤孔，无需二次过滤。（2）设备具有防干烧功能。（3）设备具有分装功能。</w:t>
            </w:r>
          </w:p>
          <w:p w14:paraId="274D1F11">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8安全装置(1)设备设漏电、短路功能。（2）设备配带地线，以防静电电感。</w:t>
            </w:r>
          </w:p>
          <w:p w14:paraId="41FDB997">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9、其他有两个带刹车的万向轮，两个定向轮，方便运输和搬移。</w:t>
            </w:r>
          </w:p>
          <w:p w14:paraId="76D87701">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10 技术参数</w:t>
            </w:r>
          </w:p>
          <w:tbl>
            <w:tblPr>
              <w:tblStyle w:val="4"/>
              <w:tblW w:w="72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19"/>
              <w:gridCol w:w="1676"/>
              <w:gridCol w:w="1771"/>
              <w:gridCol w:w="2020"/>
            </w:tblGrid>
            <w:tr w14:paraId="39B3F8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1819" w:type="dxa"/>
                  <w:tcBorders>
                    <w:top w:val="single" w:color="auto" w:sz="4" w:space="0"/>
                    <w:bottom w:val="single" w:color="auto" w:sz="4" w:space="0"/>
                    <w:right w:val="single" w:color="auto" w:sz="4" w:space="0"/>
                  </w:tcBorders>
                  <w:noWrap w:val="0"/>
                  <w:vAlign w:val="top"/>
                </w:tcPr>
                <w:p w14:paraId="7C1AF21E">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锅体容量（L）</w:t>
                  </w:r>
                </w:p>
              </w:tc>
              <w:tc>
                <w:tcPr>
                  <w:tcW w:w="1676" w:type="dxa"/>
                  <w:tcBorders>
                    <w:top w:val="single" w:color="auto" w:sz="4" w:space="0"/>
                    <w:left w:val="single" w:color="auto" w:sz="4" w:space="0"/>
                    <w:bottom w:val="single" w:color="auto" w:sz="4" w:space="0"/>
                    <w:right w:val="single" w:color="auto" w:sz="4" w:space="0"/>
                  </w:tcBorders>
                  <w:noWrap w:val="0"/>
                  <w:vAlign w:val="top"/>
                </w:tcPr>
                <w:p w14:paraId="09F07723">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煎药功率(W)</w:t>
                  </w:r>
                </w:p>
              </w:tc>
              <w:tc>
                <w:tcPr>
                  <w:tcW w:w="1771" w:type="dxa"/>
                  <w:tcBorders>
                    <w:top w:val="single" w:color="auto" w:sz="4" w:space="0"/>
                    <w:left w:val="single" w:color="auto" w:sz="4" w:space="0"/>
                    <w:bottom w:val="single" w:color="auto" w:sz="4" w:space="0"/>
                    <w:right w:val="single" w:color="auto" w:sz="4" w:space="0"/>
                  </w:tcBorders>
                  <w:noWrap w:val="0"/>
                  <w:vAlign w:val="top"/>
                </w:tcPr>
                <w:p w14:paraId="7BB7FDF9">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热合功率(W)</w:t>
                  </w:r>
                </w:p>
              </w:tc>
              <w:tc>
                <w:tcPr>
                  <w:tcW w:w="2020" w:type="dxa"/>
                  <w:tcBorders>
                    <w:top w:val="single" w:color="auto" w:sz="4" w:space="0"/>
                    <w:left w:val="single" w:color="auto" w:sz="4" w:space="0"/>
                    <w:bottom w:val="single" w:color="auto" w:sz="4" w:space="0"/>
                  </w:tcBorders>
                  <w:noWrap w:val="0"/>
                  <w:vAlign w:val="top"/>
                </w:tcPr>
                <w:p w14:paraId="2C7E7E05">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额定电压(V)</w:t>
                  </w:r>
                </w:p>
              </w:tc>
            </w:tr>
            <w:tr w14:paraId="49B550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1819" w:type="dxa"/>
                  <w:tcBorders>
                    <w:top w:val="single" w:color="auto" w:sz="4" w:space="0"/>
                    <w:bottom w:val="single" w:color="auto" w:sz="4" w:space="0"/>
                    <w:right w:val="single" w:color="auto" w:sz="4" w:space="0"/>
                  </w:tcBorders>
                  <w:noWrap w:val="0"/>
                  <w:vAlign w:val="top"/>
                </w:tcPr>
                <w:p w14:paraId="4C380928">
                  <w:pPr>
                    <w:widowControl/>
                    <w:spacing w:before="100" w:beforeAutospacing="1" w:after="100" w:afterAutospacing="1" w:line="408" w:lineRule="auto"/>
                    <w:ind w:firstLine="630" w:firstLineChars="300"/>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kern w:val="0"/>
                      <w:sz w:val="21"/>
                      <w:szCs w:val="21"/>
                    </w:rPr>
                    <w:t>20</w:t>
                  </w:r>
                </w:p>
              </w:tc>
              <w:tc>
                <w:tcPr>
                  <w:tcW w:w="1676" w:type="dxa"/>
                  <w:tcBorders>
                    <w:top w:val="single" w:color="auto" w:sz="4" w:space="0"/>
                    <w:left w:val="single" w:color="auto" w:sz="4" w:space="0"/>
                    <w:bottom w:val="single" w:color="auto" w:sz="4" w:space="0"/>
                    <w:right w:val="single" w:color="auto" w:sz="4" w:space="0"/>
                  </w:tcBorders>
                  <w:noWrap w:val="0"/>
                  <w:vAlign w:val="top"/>
                </w:tcPr>
                <w:p w14:paraId="613CD289">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lang w:val="en-US" w:eastAsia="zh-CN"/>
                    </w:rPr>
                    <w:t>18</w:t>
                  </w:r>
                  <w:r>
                    <w:rPr>
                      <w:rFonts w:hint="eastAsia" w:asciiTheme="minorEastAsia" w:hAnsiTheme="minorEastAsia" w:eastAsiaTheme="minorEastAsia" w:cstheme="minorEastAsia"/>
                      <w:b w:val="0"/>
                      <w:bCs w:val="0"/>
                      <w:color w:val="2E2E2E"/>
                      <w:kern w:val="0"/>
                      <w:sz w:val="21"/>
                      <w:szCs w:val="21"/>
                    </w:rPr>
                    <w:t>00</w:t>
                  </w:r>
                </w:p>
              </w:tc>
              <w:tc>
                <w:tcPr>
                  <w:tcW w:w="1771" w:type="dxa"/>
                  <w:tcBorders>
                    <w:top w:val="single" w:color="auto" w:sz="4" w:space="0"/>
                    <w:left w:val="single" w:color="auto" w:sz="4" w:space="0"/>
                    <w:bottom w:val="single" w:color="auto" w:sz="4" w:space="0"/>
                    <w:right w:val="single" w:color="auto" w:sz="4" w:space="0"/>
                  </w:tcBorders>
                  <w:noWrap w:val="0"/>
                  <w:vAlign w:val="top"/>
                </w:tcPr>
                <w:p w14:paraId="020A1BCC">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800</w:t>
                  </w:r>
                </w:p>
              </w:tc>
              <w:tc>
                <w:tcPr>
                  <w:tcW w:w="2020" w:type="dxa"/>
                  <w:tcBorders>
                    <w:top w:val="single" w:color="auto" w:sz="4" w:space="0"/>
                    <w:left w:val="single" w:color="auto" w:sz="4" w:space="0"/>
                    <w:bottom w:val="single" w:color="auto" w:sz="4" w:space="0"/>
                  </w:tcBorders>
                  <w:noWrap w:val="0"/>
                  <w:vAlign w:val="top"/>
                </w:tcPr>
                <w:p w14:paraId="19E72BCF">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220</w:t>
                  </w:r>
                </w:p>
              </w:tc>
            </w:tr>
            <w:tr w14:paraId="33E411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1819" w:type="dxa"/>
                  <w:tcBorders>
                    <w:top w:val="single" w:color="auto" w:sz="4" w:space="0"/>
                    <w:bottom w:val="single" w:color="auto" w:sz="4" w:space="0"/>
                    <w:right w:val="single" w:color="auto" w:sz="4" w:space="0"/>
                  </w:tcBorders>
                  <w:noWrap w:val="0"/>
                  <w:vAlign w:val="top"/>
                </w:tcPr>
                <w:p w14:paraId="4B927C45">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包装容量(ml)</w:t>
                  </w:r>
                </w:p>
              </w:tc>
              <w:tc>
                <w:tcPr>
                  <w:tcW w:w="1676" w:type="dxa"/>
                  <w:tcBorders>
                    <w:top w:val="single" w:color="auto" w:sz="4" w:space="0"/>
                    <w:left w:val="single" w:color="auto" w:sz="4" w:space="0"/>
                    <w:bottom w:val="single" w:color="auto" w:sz="4" w:space="0"/>
                    <w:right w:val="single" w:color="auto" w:sz="4" w:space="0"/>
                  </w:tcBorders>
                  <w:noWrap w:val="0"/>
                  <w:vAlign w:val="top"/>
                </w:tcPr>
                <w:p w14:paraId="092672CE">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包装速度(min)</w:t>
                  </w:r>
                </w:p>
              </w:tc>
              <w:tc>
                <w:tcPr>
                  <w:tcW w:w="1771" w:type="dxa"/>
                  <w:tcBorders>
                    <w:top w:val="single" w:color="auto" w:sz="4" w:space="0"/>
                    <w:left w:val="single" w:color="auto" w:sz="4" w:space="0"/>
                    <w:bottom w:val="single" w:color="auto" w:sz="4" w:space="0"/>
                    <w:right w:val="single" w:color="auto" w:sz="4" w:space="0"/>
                  </w:tcBorders>
                  <w:noWrap w:val="0"/>
                  <w:vAlign w:val="top"/>
                </w:tcPr>
                <w:p w14:paraId="30A91241">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制袋尺寸</w:t>
                  </w:r>
                </w:p>
              </w:tc>
              <w:tc>
                <w:tcPr>
                  <w:tcW w:w="2020" w:type="dxa"/>
                  <w:tcBorders>
                    <w:top w:val="single" w:color="auto" w:sz="4" w:space="0"/>
                    <w:left w:val="single" w:color="auto" w:sz="4" w:space="0"/>
                    <w:bottom w:val="single" w:color="auto" w:sz="4" w:space="0"/>
                  </w:tcBorders>
                  <w:noWrap w:val="0"/>
                  <w:vAlign w:val="top"/>
                </w:tcPr>
                <w:p w14:paraId="76DAB961">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外型尺寸</w:t>
                  </w:r>
                </w:p>
              </w:tc>
            </w:tr>
            <w:tr w14:paraId="782EB0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7" w:hRule="atLeast"/>
                <w:jc w:val="center"/>
              </w:trPr>
              <w:tc>
                <w:tcPr>
                  <w:tcW w:w="1819" w:type="dxa"/>
                  <w:tcBorders>
                    <w:top w:val="single" w:color="auto" w:sz="4" w:space="0"/>
                    <w:bottom w:val="single" w:color="auto" w:sz="4" w:space="0"/>
                    <w:right w:val="single" w:color="auto" w:sz="4" w:space="0"/>
                  </w:tcBorders>
                  <w:noWrap w:val="0"/>
                  <w:vAlign w:val="top"/>
                </w:tcPr>
                <w:p w14:paraId="2EE9C758">
                  <w:pPr>
                    <w:widowControl/>
                    <w:spacing w:before="100" w:beforeAutospacing="1" w:after="100" w:afterAutospacing="1" w:line="408" w:lineRule="auto"/>
                    <w:ind w:firstLine="525" w:firstLineChars="250"/>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lang w:val="en-US" w:eastAsia="zh-CN"/>
                    </w:rPr>
                    <w:t>5</w:t>
                  </w:r>
                  <w:r>
                    <w:rPr>
                      <w:rFonts w:hint="eastAsia" w:asciiTheme="minorEastAsia" w:hAnsiTheme="minorEastAsia" w:eastAsiaTheme="minorEastAsia" w:cstheme="minorEastAsia"/>
                      <w:b w:val="0"/>
                      <w:bCs w:val="0"/>
                      <w:color w:val="2E2E2E"/>
                      <w:kern w:val="0"/>
                      <w:sz w:val="21"/>
                      <w:szCs w:val="21"/>
                    </w:rPr>
                    <w:t>0-300</w:t>
                  </w:r>
                </w:p>
              </w:tc>
              <w:tc>
                <w:tcPr>
                  <w:tcW w:w="1676" w:type="dxa"/>
                  <w:tcBorders>
                    <w:top w:val="single" w:color="auto" w:sz="4" w:space="0"/>
                    <w:left w:val="single" w:color="auto" w:sz="4" w:space="0"/>
                    <w:bottom w:val="single" w:color="auto" w:sz="4" w:space="0"/>
                    <w:right w:val="single" w:color="auto" w:sz="4" w:space="0"/>
                  </w:tcBorders>
                  <w:noWrap w:val="0"/>
                  <w:vAlign w:val="top"/>
                </w:tcPr>
                <w:p w14:paraId="33BADB5E">
                  <w:pPr>
                    <w:widowControl/>
                    <w:spacing w:before="100" w:beforeAutospacing="1" w:after="100" w:afterAutospacing="1" w:line="408" w:lineRule="auto"/>
                    <w:ind w:firstLine="420" w:firstLineChars="200"/>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7-8袋</w:t>
                  </w:r>
                </w:p>
              </w:tc>
              <w:tc>
                <w:tcPr>
                  <w:tcW w:w="1771" w:type="dxa"/>
                  <w:tcBorders>
                    <w:top w:val="single" w:color="auto" w:sz="4" w:space="0"/>
                    <w:left w:val="single" w:color="auto" w:sz="4" w:space="0"/>
                    <w:bottom w:val="single" w:color="auto" w:sz="4" w:space="0"/>
                    <w:right w:val="single" w:color="auto" w:sz="4" w:space="0"/>
                  </w:tcBorders>
                  <w:noWrap w:val="0"/>
                  <w:vAlign w:val="top"/>
                </w:tcPr>
                <w:p w14:paraId="0A9C8FC3">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2E2E2E"/>
                      <w:kern w:val="0"/>
                      <w:sz w:val="21"/>
                      <w:szCs w:val="21"/>
                    </w:rPr>
                    <w:t>90-215</w:t>
                  </w:r>
                  <w:r>
                    <w:rPr>
                      <w:rFonts w:hint="eastAsia" w:asciiTheme="minorEastAsia" w:hAnsiTheme="minorEastAsia" w:eastAsiaTheme="minorEastAsia" w:cstheme="minorEastAsia"/>
                      <w:b w:val="0"/>
                      <w:bCs w:val="0"/>
                      <w:color w:val="333333"/>
                      <w:kern w:val="0"/>
                      <w:sz w:val="21"/>
                      <w:szCs w:val="21"/>
                    </w:rPr>
                    <w:t>×100mm</w:t>
                  </w:r>
                </w:p>
              </w:tc>
              <w:tc>
                <w:tcPr>
                  <w:tcW w:w="2020" w:type="dxa"/>
                  <w:tcBorders>
                    <w:top w:val="single" w:color="auto" w:sz="4" w:space="0"/>
                    <w:left w:val="single" w:color="auto" w:sz="4" w:space="0"/>
                    <w:bottom w:val="single" w:color="auto" w:sz="4" w:space="0"/>
                  </w:tcBorders>
                  <w:noWrap w:val="0"/>
                  <w:vAlign w:val="top"/>
                </w:tcPr>
                <w:p w14:paraId="0C9A3756">
                  <w:pPr>
                    <w:widowControl/>
                    <w:spacing w:before="100" w:beforeAutospacing="1" w:after="100" w:afterAutospacing="1" w:line="408" w:lineRule="auto"/>
                    <w:jc w:val="left"/>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color w:val="333333"/>
                      <w:kern w:val="0"/>
                      <w:sz w:val="21"/>
                      <w:szCs w:val="21"/>
                      <w:lang w:val="en-US" w:eastAsia="zh-CN"/>
                    </w:rPr>
                    <w:t>700</w:t>
                  </w:r>
                  <w:r>
                    <w:rPr>
                      <w:rFonts w:hint="eastAsia" w:asciiTheme="minorEastAsia" w:hAnsiTheme="minorEastAsia" w:eastAsiaTheme="minorEastAsia" w:cstheme="minorEastAsia"/>
                      <w:b w:val="0"/>
                      <w:bCs w:val="0"/>
                      <w:color w:val="333333"/>
                      <w:kern w:val="0"/>
                      <w:sz w:val="21"/>
                      <w:szCs w:val="21"/>
                    </w:rPr>
                    <w:t>×600×1</w:t>
                  </w:r>
                  <w:r>
                    <w:rPr>
                      <w:rFonts w:hint="eastAsia" w:asciiTheme="minorEastAsia" w:hAnsiTheme="minorEastAsia" w:eastAsiaTheme="minorEastAsia" w:cstheme="minorEastAsia"/>
                      <w:b w:val="0"/>
                      <w:bCs w:val="0"/>
                      <w:color w:val="333333"/>
                      <w:kern w:val="0"/>
                      <w:sz w:val="21"/>
                      <w:szCs w:val="21"/>
                      <w:lang w:val="en-US" w:eastAsia="zh-CN"/>
                    </w:rPr>
                    <w:t>16</w:t>
                  </w:r>
                  <w:r>
                    <w:rPr>
                      <w:rFonts w:hint="eastAsia" w:asciiTheme="minorEastAsia" w:hAnsiTheme="minorEastAsia" w:eastAsiaTheme="minorEastAsia" w:cstheme="minorEastAsia"/>
                      <w:b w:val="0"/>
                      <w:bCs w:val="0"/>
                      <w:color w:val="333333"/>
                      <w:kern w:val="0"/>
                      <w:sz w:val="21"/>
                      <w:szCs w:val="21"/>
                    </w:rPr>
                    <w:t>0mm</w:t>
                  </w:r>
                </w:p>
              </w:tc>
            </w:tr>
          </w:tbl>
          <w:p w14:paraId="341F842C">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p>
        </w:tc>
        <w:tc>
          <w:tcPr>
            <w:tcW w:w="1083" w:type="dxa"/>
            <w:vAlign w:val="center"/>
          </w:tcPr>
          <w:p w14:paraId="7EF7C3BB">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p>
        </w:tc>
        <w:tc>
          <w:tcPr>
            <w:tcW w:w="670" w:type="dxa"/>
            <w:vAlign w:val="center"/>
          </w:tcPr>
          <w:p w14:paraId="730B5BD8">
            <w:pPr>
              <w:jc w:val="center"/>
              <w:rPr>
                <w:rFonts w:hint="eastAsia" w:asciiTheme="minorEastAsia" w:hAnsiTheme="minorEastAsia" w:eastAsiaTheme="minorEastAsia" w:cstheme="minorEastAsia"/>
                <w:b w:val="0"/>
                <w:bCs w:val="0"/>
                <w:sz w:val="21"/>
                <w:szCs w:val="21"/>
              </w:rPr>
            </w:pPr>
          </w:p>
        </w:tc>
      </w:tr>
      <w:tr w14:paraId="0B989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704" w:type="dxa"/>
            <w:vAlign w:val="center"/>
          </w:tcPr>
          <w:p w14:paraId="0B91D0F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9</w:t>
            </w:r>
          </w:p>
        </w:tc>
        <w:tc>
          <w:tcPr>
            <w:tcW w:w="1150" w:type="dxa"/>
            <w:vAlign w:val="center"/>
          </w:tcPr>
          <w:p w14:paraId="23F8953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kern w:val="2"/>
                <w:sz w:val="21"/>
                <w:szCs w:val="21"/>
                <w:shd w:val="clear" w:fill="FFFFFF"/>
                <w:vertAlign w:val="baseline"/>
                <w:lang w:val="en-US" w:eastAsia="zh-CN" w:bidi="ar-SA"/>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局部中药熏蒸床</w:t>
            </w:r>
          </w:p>
        </w:tc>
        <w:tc>
          <w:tcPr>
            <w:tcW w:w="7850" w:type="dxa"/>
            <w:vAlign w:val="center"/>
          </w:tcPr>
          <w:p w14:paraId="5E8331CA">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型号X2,长188cm宽75cm高62cm</w:t>
            </w:r>
          </w:p>
        </w:tc>
        <w:tc>
          <w:tcPr>
            <w:tcW w:w="1083" w:type="dxa"/>
            <w:vAlign w:val="center"/>
          </w:tcPr>
          <w:p w14:paraId="117CB115">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p>
        </w:tc>
        <w:tc>
          <w:tcPr>
            <w:tcW w:w="670" w:type="dxa"/>
            <w:vAlign w:val="center"/>
          </w:tcPr>
          <w:p w14:paraId="5D2612BC">
            <w:pPr>
              <w:jc w:val="center"/>
              <w:rPr>
                <w:rFonts w:hint="eastAsia" w:asciiTheme="minorEastAsia" w:hAnsiTheme="minorEastAsia" w:eastAsiaTheme="minorEastAsia" w:cstheme="minorEastAsia"/>
                <w:b w:val="0"/>
                <w:bCs w:val="0"/>
                <w:sz w:val="21"/>
                <w:szCs w:val="21"/>
              </w:rPr>
            </w:pPr>
          </w:p>
        </w:tc>
      </w:tr>
      <w:tr w14:paraId="20368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vAlign w:val="center"/>
          </w:tcPr>
          <w:p w14:paraId="71A808E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10</w:t>
            </w:r>
          </w:p>
        </w:tc>
        <w:tc>
          <w:tcPr>
            <w:tcW w:w="1150" w:type="dxa"/>
            <w:vAlign w:val="center"/>
          </w:tcPr>
          <w:p w14:paraId="0F7248F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aps w:val="0"/>
                <w:color w:val="000000"/>
                <w:spacing w:val="0"/>
                <w:kern w:val="2"/>
                <w:sz w:val="21"/>
                <w:szCs w:val="21"/>
                <w:shd w:val="clear" w:fill="FFFFFF"/>
                <w:vertAlign w:val="baseline"/>
                <w:lang w:val="en-US" w:eastAsia="zh-CN" w:bidi="ar-SA"/>
              </w:rPr>
            </w:pPr>
            <w:r>
              <w:rPr>
                <w:rFonts w:hint="eastAsia" w:asciiTheme="minorEastAsia" w:hAnsiTheme="minorEastAsia" w:eastAsiaTheme="minorEastAsia" w:cstheme="minorEastAsia"/>
                <w:b w:val="0"/>
                <w:bCs w:val="0"/>
                <w:i w:val="0"/>
                <w:iCs w:val="0"/>
                <w:color w:val="000000"/>
                <w:kern w:val="0"/>
                <w:sz w:val="21"/>
                <w:szCs w:val="21"/>
                <w:u w:val="none"/>
                <w:lang w:val="en-US" w:eastAsia="zh-CN" w:bidi="ar"/>
              </w:rPr>
              <w:t>手诊仪</w:t>
            </w:r>
          </w:p>
        </w:tc>
        <w:tc>
          <w:tcPr>
            <w:tcW w:w="7850" w:type="dxa"/>
            <w:vAlign w:val="center"/>
          </w:tcPr>
          <w:p w14:paraId="3144C634">
            <w:pPr>
              <w:jc w:val="left"/>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pPr>
            <w: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eastAsia="zh-CN"/>
              </w:rPr>
              <w:t>参数：功率0.6W尺寸33*25*9cm，工作电流0.6W,外置电池5v/1A</w:t>
            </w:r>
          </w:p>
        </w:tc>
        <w:tc>
          <w:tcPr>
            <w:tcW w:w="1083" w:type="dxa"/>
            <w:vAlign w:val="center"/>
          </w:tcPr>
          <w:p w14:paraId="1120DAA7">
            <w:pPr>
              <w:jc w:val="center"/>
              <w:rPr>
                <w:rFonts w:hint="eastAsia" w:asciiTheme="minorEastAsia" w:hAnsiTheme="minorEastAsia" w:eastAsiaTheme="minorEastAsia" w:cstheme="minorEastAsia"/>
                <w:b w:val="0"/>
                <w:bCs w:val="0"/>
                <w:i w:val="0"/>
                <w:iCs w:val="0"/>
                <w:caps w:val="0"/>
                <w:color w:val="000000"/>
                <w:spacing w:val="0"/>
                <w:sz w:val="21"/>
                <w:szCs w:val="21"/>
                <w:shd w:val="clear" w:fill="FFFFFF"/>
                <w:vertAlign w:val="baseline"/>
                <w:lang w:val="en-US" w:eastAsia="zh-CN"/>
              </w:rPr>
            </w:pPr>
          </w:p>
        </w:tc>
        <w:tc>
          <w:tcPr>
            <w:tcW w:w="670" w:type="dxa"/>
            <w:vAlign w:val="center"/>
          </w:tcPr>
          <w:p w14:paraId="4A7ED925">
            <w:pPr>
              <w:jc w:val="center"/>
              <w:rPr>
                <w:rFonts w:hint="eastAsia" w:asciiTheme="minorEastAsia" w:hAnsiTheme="minorEastAsia" w:eastAsiaTheme="minorEastAsia" w:cstheme="minorEastAsia"/>
                <w:b w:val="0"/>
                <w:bCs w:val="0"/>
                <w:sz w:val="21"/>
                <w:szCs w:val="21"/>
              </w:rPr>
            </w:pPr>
          </w:p>
        </w:tc>
      </w:tr>
    </w:tbl>
    <w:p w14:paraId="0FCDD3E9">
      <w:pPr>
        <w:widowControl/>
        <w:snapToGrid w:val="0"/>
        <w:spacing w:line="240" w:lineRule="auto"/>
        <w:jc w:val="left"/>
        <w:textAlignment w:val="baseline"/>
        <w:rPr>
          <w:rFonts w:hint="eastAsia" w:ascii="宋体" w:hAnsi="宋体" w:cs="宋体"/>
          <w:b/>
          <w:kern w:val="0"/>
          <w:sz w:val="24"/>
          <w:szCs w:val="24"/>
        </w:rPr>
      </w:pPr>
    </w:p>
    <w:p w14:paraId="1117F6A7">
      <w:pPr>
        <w:pStyle w:val="2"/>
        <w:rPr>
          <w:rFonts w:hint="eastAsia"/>
          <w:lang w:val="en-US" w:eastAsia="zh-CN"/>
        </w:rPr>
      </w:pPr>
    </w:p>
    <w:sectPr>
      <w:pgSz w:w="11906" w:h="16838"/>
      <w:pgMar w:top="873" w:right="1179" w:bottom="873"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0OWFmZjI2ZjI5NzgzMTQyMDk4ODRhZjQyYzk2NDIifQ=="/>
  </w:docVars>
  <w:rsids>
    <w:rsidRoot w:val="5A28598C"/>
    <w:rsid w:val="02A8040F"/>
    <w:rsid w:val="061D66EA"/>
    <w:rsid w:val="2650789D"/>
    <w:rsid w:val="391330FB"/>
    <w:rsid w:val="39A86F06"/>
    <w:rsid w:val="559823FB"/>
    <w:rsid w:val="5A28598C"/>
    <w:rsid w:val="5D1A2BC8"/>
    <w:rsid w:val="6DA234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autoSpaceDE w:val="0"/>
      <w:autoSpaceDN w:val="0"/>
      <w:adjustRightInd w:val="0"/>
    </w:pPr>
    <w:rPr>
      <w:rFonts w:hAnsi="Tms Rmn"/>
      <w:sz w:val="21"/>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146</Words>
  <Characters>151</Characters>
  <Lines>0</Lines>
  <Paragraphs>0</Paragraphs>
  <TotalTime>28</TotalTime>
  <ScaleCrop>false</ScaleCrop>
  <LinksUpToDate>false</LinksUpToDate>
  <CharactersWithSpaces>151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2024-06-20T03:34:00Z</dcterms:created>
  <dc:creator>雯雯</dc:creator>
  <cp:lastModifiedBy>雯雯</cp:lastModifiedBy>
  <dcterms:modified xsi:type="dcterms:W3CDTF">2024-07-22T01:31:05Z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70D269BE537C40B5AA167143BD462153_13</vt:lpwstr>
  </property>
</Properties>
</file>