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9127"/>
      <w:bookmarkStart w:id="1" w:name="_Toc17083"/>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7192"/>
      <w:bookmarkStart w:id="3" w:name="_Toc23231"/>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23942"/>
      <w:bookmarkStart w:id="5" w:name="_Toc9290"/>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9068"/>
      <w:bookmarkStart w:id="7" w:name="_Toc17363"/>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7661"/>
      <w:bookmarkStart w:id="9" w:name="_Toc21464"/>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全数字超声治疗仪采购项目（第二次）</w:t>
      </w:r>
    </w:p>
    <w:p>
      <w:pPr>
        <w:jc w:val="left"/>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bookmarkEnd w:id="10"/>
      <w:bookmarkEnd w:id="11"/>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8-2号</w:t>
      </w: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442"/>
      <w:bookmarkStart w:id="13" w:name="_Toc26288"/>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6</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pPr>
            <w:pStyle w:val="16"/>
            <w:tabs>
              <w:tab w:val="right" w:leader="dot" w:pos="8886"/>
            </w:tabs>
            <w:rPr>
              <w:rFonts w:hint="eastAsia" w:ascii="宋体" w:hAnsi="宋体" w:eastAsia="宋体" w:cs="宋体"/>
              <w:b w:val="0"/>
              <w:bCs w:val="0"/>
              <w:sz w:val="28"/>
              <w:szCs w:val="36"/>
            </w:rPr>
          </w:pPr>
          <w:r>
            <w:rPr>
              <w:rFonts w:hint="eastAsia" w:ascii="仿宋" w:hAnsi="仿宋" w:eastAsia="仿宋" w:cs="仿宋"/>
              <w:b/>
              <w:bCs/>
              <w:color w:val="000000" w:themeColor="text1"/>
              <w:sz w:val="28"/>
              <w:szCs w:val="28"/>
              <w14:textFill>
                <w14:solidFill>
                  <w14:schemeClr w14:val="tx1"/>
                </w14:solidFill>
              </w14:textFill>
            </w:rPr>
            <w:fldChar w:fldCharType="begin"/>
          </w:r>
          <w:r>
            <w:rPr>
              <w:rFonts w:hint="eastAsia" w:ascii="仿宋" w:hAnsi="仿宋" w:eastAsia="仿宋" w:cs="仿宋"/>
              <w:b/>
              <w:bCs/>
              <w:color w:val="000000" w:themeColor="text1"/>
              <w:sz w:val="28"/>
              <w:szCs w:val="28"/>
              <w14:textFill>
                <w14:solidFill>
                  <w14:schemeClr w14:val="tx1"/>
                </w14:solidFill>
              </w14:textFill>
            </w:rPr>
            <w:instrText xml:space="preserve">TOC \o "1-3" \h \u </w:instrText>
          </w:r>
          <w:r>
            <w:rPr>
              <w:rFonts w:hint="eastAsia" w:ascii="仿宋" w:hAnsi="仿宋" w:eastAsia="仿宋" w:cs="仿宋"/>
              <w:b/>
              <w:bCs/>
              <w:color w:val="000000" w:themeColor="text1"/>
              <w:sz w:val="28"/>
              <w:szCs w:val="28"/>
              <w14:textFill>
                <w14:solidFill>
                  <w14:schemeClr w14:val="tx1"/>
                </w14:solidFill>
              </w14:textFill>
            </w:rPr>
            <w:fldChar w:fldCharType="separate"/>
          </w: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_Toc28373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第一章 比选邀请书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_Toc28373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_Toc13003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第二章 比选申请人须知</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_Toc13003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_Toc3005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第三章 评审办法</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_Toc3005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_Toc12503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第四章 项目基本情况及采购内容</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_Toc12503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_Toc5734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48"/>
            </w:rPr>
            <w:t>第五章 比选申请文件格式</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_Toc5734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_Toc30998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一、比选申请函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_Toc30998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_Toc8478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二、承诺函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_Toc8478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_Toc23082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三、廉政承诺书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_Toc23082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_Toc30540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四、资格证明材料</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_Toc30540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_Toc17518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五</w:t>
          </w:r>
          <w:r>
            <w:rPr>
              <w:rFonts w:hint="eastAsia" w:ascii="宋体" w:hAnsi="宋体" w:eastAsia="宋体" w:cs="宋体"/>
              <w:b w:val="0"/>
              <w:bCs w:val="0"/>
              <w:sz w:val="28"/>
              <w:szCs w:val="36"/>
            </w:rPr>
            <w:t>、比选申请人基本情况表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_Toc17518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- 22 -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_Toc4197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六</w:t>
          </w:r>
          <w:r>
            <w:rPr>
              <w:rFonts w:hint="eastAsia" w:ascii="宋体" w:hAnsi="宋体" w:eastAsia="宋体" w:cs="宋体"/>
              <w:b w:val="0"/>
              <w:bCs w:val="0"/>
              <w:sz w:val="28"/>
              <w:szCs w:val="36"/>
            </w:rPr>
            <w:t>、报价明细表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_Toc4197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_Toc10568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七</w:t>
          </w:r>
          <w:r>
            <w:rPr>
              <w:rFonts w:hint="eastAsia" w:ascii="宋体" w:hAnsi="宋体" w:eastAsia="宋体" w:cs="宋体"/>
              <w:b w:val="0"/>
              <w:bCs w:val="0"/>
              <w:sz w:val="28"/>
              <w:szCs w:val="36"/>
            </w:rPr>
            <w:t>、技术</w:t>
          </w:r>
          <w:r>
            <w:rPr>
              <w:rFonts w:hint="eastAsia" w:ascii="宋体" w:hAnsi="宋体" w:eastAsia="宋体" w:cs="宋体"/>
              <w:b w:val="0"/>
              <w:bCs w:val="0"/>
              <w:sz w:val="28"/>
              <w:szCs w:val="36"/>
              <w:lang w:eastAsia="zh-CN"/>
            </w:rPr>
            <w:t>参数</w:t>
          </w:r>
          <w:r>
            <w:rPr>
              <w:rFonts w:hint="eastAsia" w:ascii="宋体" w:hAnsi="宋体" w:eastAsia="宋体" w:cs="宋体"/>
              <w:b w:val="0"/>
              <w:bCs w:val="0"/>
              <w:sz w:val="28"/>
              <w:szCs w:val="36"/>
            </w:rPr>
            <w:t>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_Toc10568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八</w:t>
          </w:r>
          <w:r>
            <w:rPr>
              <w:rFonts w:hint="eastAsia" w:ascii="宋体" w:hAnsi="宋体" w:eastAsia="宋体" w:cs="宋体"/>
              <w:b w:val="0"/>
              <w:bCs w:val="0"/>
              <w:sz w:val="28"/>
              <w:szCs w:val="36"/>
            </w:rPr>
            <w:t>、商务应答表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- 26 -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_Toc3286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九</w:t>
          </w:r>
          <w:r>
            <w:rPr>
              <w:rFonts w:hint="eastAsia" w:ascii="宋体" w:hAnsi="宋体" w:eastAsia="宋体" w:cs="宋体"/>
              <w:b w:val="0"/>
              <w:bCs w:val="0"/>
              <w:sz w:val="28"/>
              <w:szCs w:val="36"/>
            </w:rPr>
            <w:t>、比选申请人项目业绩一览表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_Toc3286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_Toc2983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十</w:t>
          </w:r>
          <w:r>
            <w:rPr>
              <w:rFonts w:hint="eastAsia" w:ascii="宋体" w:hAnsi="宋体" w:eastAsia="宋体" w:cs="宋体"/>
              <w:b w:val="0"/>
              <w:bCs w:val="0"/>
              <w:sz w:val="28"/>
              <w:szCs w:val="36"/>
            </w:rPr>
            <w:t>、项目方案</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_Toc2983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hint="eastAsia"/>
        </w:rPr>
        <w:sectPr>
          <w:footerReference r:id="rId3" w:type="default"/>
          <w:pgSz w:w="11906" w:h="16838"/>
          <w:pgMar w:top="1270" w:right="1274" w:bottom="1276" w:left="1746" w:header="851" w:footer="822" w:gutter="0"/>
          <w:pgNumType w:fmt="numberInDash" w:start="1"/>
          <w:cols w:space="0" w:num="1"/>
          <w:docGrid w:type="lines" w:linePitch="312" w:charSpace="0"/>
        </w:sectPr>
      </w:pPr>
      <w:bookmarkStart w:id="14" w:name="_Toc28373"/>
    </w:p>
    <w:p>
      <w:pPr>
        <w:pStyle w:val="19"/>
        <w:rPr>
          <w:rFonts w:ascii="Times New Roman" w:hAnsi="Times New Roman" w:cs="Times New Roman"/>
        </w:rPr>
      </w:pPr>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全数字超声治疗仪采购项目（第二次）</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8-2号</w:t>
      </w:r>
    </w:p>
    <w:p>
      <w:pPr>
        <w:spacing w:line="580" w:lineRule="exact"/>
        <w:ind w:firstLine="560" w:firstLineChars="200"/>
        <w:rPr>
          <w:rFonts w:hint="eastAsia"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全数字超声治疗仪采购项目（第二次）</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hint="eastAsia"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9.36万元（2台，4.68万元/台）</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w:t>
      </w:r>
      <w:r>
        <w:rPr>
          <w:rFonts w:hint="eastAsia" w:asciiTheme="minorEastAsia" w:hAnsiTheme="minorEastAsia"/>
          <w:color w:val="000000" w:themeColor="text1"/>
          <w:sz w:val="28"/>
          <w:szCs w:val="28"/>
          <w:lang w:eastAsia="zh-CN"/>
          <w14:textFill>
            <w14:solidFill>
              <w14:schemeClr w14:val="tx1"/>
            </w14:solidFill>
          </w14:textFill>
        </w:rPr>
        <w:t>有效的</w:t>
      </w:r>
      <w:r>
        <w:rPr>
          <w:rFonts w:hint="eastAsia" w:asciiTheme="minorEastAsia" w:hAnsiTheme="minorEastAsia"/>
          <w:color w:val="000000" w:themeColor="text1"/>
          <w:sz w:val="28"/>
          <w:szCs w:val="28"/>
          <w14:textFill>
            <w14:solidFill>
              <w14:schemeClr w14:val="tx1"/>
            </w14:solidFill>
          </w14:textFill>
        </w:rPr>
        <w:t>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提供有效的</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③须提供有效的《医疗器械注册证》</w:t>
      </w:r>
      <w:r>
        <w:rPr>
          <w:rFonts w:hint="eastAsia" w:asciiTheme="minorEastAsia" w:hAnsiTheme="minorEastAsia"/>
          <w:color w:val="000000" w:themeColor="text1"/>
          <w:sz w:val="28"/>
          <w:szCs w:val="28"/>
          <w:lang w:eastAsia="zh-CN"/>
          <w14:textFill>
            <w14:solidFill>
              <w14:schemeClr w14:val="tx1"/>
            </w14:solidFill>
          </w14:textFill>
        </w:rPr>
        <w:t>或备案凭证</w:t>
      </w:r>
      <w:r>
        <w:rPr>
          <w:rFonts w:hint="eastAsia"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比选申请文件递交方式及截止时间：</w:t>
      </w:r>
    </w:p>
    <w:p>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rPr>
        <w:t>日17:</w:t>
      </w:r>
      <w:r>
        <w:rPr>
          <w:rFonts w:hint="eastAsia" w:ascii="宋体" w:hAnsi="宋体" w:cs="宋体"/>
          <w:sz w:val="28"/>
          <w:szCs w:val="28"/>
          <w:lang w:val="en-US" w:eastAsia="zh-CN"/>
        </w:rPr>
        <w:t>00</w:t>
      </w:r>
      <w:r>
        <w:rPr>
          <w:rFonts w:hint="eastAsia" w:ascii="宋体" w:hAnsi="宋体" w:cs="宋体"/>
          <w:sz w:val="28"/>
          <w:szCs w:val="28"/>
        </w:rPr>
        <w:t>（北京时间）。</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hint="default"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w:t>
      </w:r>
      <w:r>
        <w:rPr>
          <w:rFonts w:hint="eastAsia" w:asciiTheme="minorEastAsia" w:hAnsiTheme="minorEastAsia"/>
          <w:color w:val="000000" w:themeColor="text1"/>
          <w:sz w:val="28"/>
          <w:szCs w:val="28"/>
          <w:lang w:val="en-US" w:eastAsia="zh-CN"/>
          <w14:textFill>
            <w14:solidFill>
              <w14:schemeClr w14:val="tx1"/>
            </w14:solidFill>
          </w14:textFill>
        </w:rPr>
        <w:t>刘</w:t>
      </w:r>
      <w:r>
        <w:rPr>
          <w:rFonts w:asciiTheme="minorEastAsia" w:hAnsiTheme="minorEastAsia"/>
          <w:color w:val="000000" w:themeColor="text1"/>
          <w:sz w:val="28"/>
          <w:szCs w:val="28"/>
          <w14:textFill>
            <w14:solidFill>
              <w14:schemeClr w14:val="tx1"/>
            </w14:solidFill>
          </w14:textFill>
        </w:rPr>
        <w:t>老师      联系电话：1</w:t>
      </w:r>
      <w:r>
        <w:rPr>
          <w:rFonts w:hint="eastAsia" w:asciiTheme="minorEastAsia" w:hAnsiTheme="minorEastAsia"/>
          <w:color w:val="000000" w:themeColor="text1"/>
          <w:sz w:val="28"/>
          <w:szCs w:val="28"/>
          <w:lang w:val="en-US" w:eastAsia="zh-CN"/>
          <w14:textFill>
            <w14:solidFill>
              <w14:schemeClr w14:val="tx1"/>
            </w14:solidFill>
          </w14:textFill>
        </w:rPr>
        <w:t>8781838689</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9"/>
      </w:pPr>
      <w:bookmarkStart w:id="15" w:name="_Toc13003"/>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hint="eastAsia" w:asciiTheme="minorEastAsia" w:hAnsiTheme="minorEastAsia"/>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全数字超声治疗仪采购项目（第二次）。</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宋体" w:hAnsi="宋体"/>
          <w:color w:val="000000" w:themeColor="text1"/>
          <w:sz w:val="28"/>
          <w:szCs w:val="28"/>
          <w:lang w:eastAsia="zh-CN"/>
          <w14:textFill>
            <w14:solidFill>
              <w14:schemeClr w14:val="tx1"/>
            </w14:solidFill>
          </w14:textFill>
        </w:rPr>
        <w:t>全数字超声治疗仪采购项目（第二次）</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提供经营企业</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eastAsia="宋体" w:cs="Times New Roman" w:asciiTheme="minorEastAsia" w:hAnsiTheme="minorEastAsia"/>
          <w:color w:val="000000" w:themeColor="text1"/>
          <w:sz w:val="28"/>
          <w:szCs w:val="28"/>
          <w14:textFill>
            <w14:solidFill>
              <w14:schemeClr w14:val="tx1"/>
            </w14:solidFill>
          </w14:textFill>
        </w:rPr>
      </w:pPr>
      <w:r>
        <w:rPr>
          <w:rFonts w:hint="eastAsia" w:eastAsia="宋体" w:cs="Times New Roman" w:asciiTheme="minorEastAsia" w:hAnsiTheme="minorEastAsia"/>
          <w:color w:val="000000" w:themeColor="text1"/>
          <w:sz w:val="28"/>
          <w:szCs w:val="28"/>
          <w14:textFill>
            <w14:solidFill>
              <w14:schemeClr w14:val="tx1"/>
            </w14:solidFill>
          </w14:textFill>
        </w:rPr>
        <w:t>③须提供有效的《医疗器械注册证》</w:t>
      </w:r>
      <w:r>
        <w:rPr>
          <w:rFonts w:hint="eastAsia" w:cs="Times New Roman" w:asciiTheme="minorEastAsia" w:hAnsiTheme="minorEastAsia"/>
          <w:color w:val="000000" w:themeColor="text1"/>
          <w:sz w:val="28"/>
          <w:szCs w:val="28"/>
          <w:lang w:eastAsia="zh-CN"/>
          <w14:textFill>
            <w14:solidFill>
              <w14:schemeClr w14:val="tx1"/>
            </w14:solidFill>
          </w14:textFill>
        </w:rPr>
        <w:t>或备案凭证</w:t>
      </w:r>
      <w:r>
        <w:rPr>
          <w:rFonts w:hint="eastAsia" w:eastAsia="宋体" w:cs="Times New Roman"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hint="default" w:eastAsia="宋体" w:cs="Times New Roman" w:asciiTheme="minorEastAsia" w:hAnsi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color w:val="000000" w:themeColor="text1"/>
          <w:sz w:val="28"/>
          <w:szCs w:val="28"/>
          <w:lang w:val="en-US" w:eastAsia="zh-CN"/>
          <w14:textFill>
            <w14:solidFill>
              <w14:schemeClr w14:val="tx1"/>
            </w14:solidFill>
          </w14:textFill>
        </w:rPr>
        <w:t>注：</w:t>
      </w: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提供以上证明资料复印件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2、本项目不允许联合体参加（提供承诺函）。</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7" w:name="_Toc3005"/>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符合《医疗器械监督管理条例》规定</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eastAsia"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lang w:val="en-US" w:eastAsia="zh-CN"/>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360" w:lineRule="auto"/>
        <w:rPr>
          <w:rFonts w:ascii="Times New Roman" w:hAnsi="Times New Roman"/>
          <w:color w:val="000000" w:themeColor="text1"/>
          <w:sz w:val="24"/>
          <w14:textFill>
            <w14:solidFill>
              <w14:schemeClr w14:val="tx1"/>
            </w14:solidFill>
          </w14:textFill>
        </w:rPr>
      </w:pPr>
    </w:p>
    <w:p>
      <w:r>
        <w:br w:type="page"/>
      </w:r>
    </w:p>
    <w:p>
      <w:pPr>
        <w:spacing w:line="360" w:lineRule="auto"/>
        <w:rPr>
          <w:rFonts w:ascii="Times New Roman" w:hAnsi="Times New Roman"/>
          <w:color w:val="000000" w:themeColor="text1"/>
          <w:sz w:val="24"/>
          <w14:textFill>
            <w14:solidFill>
              <w14:schemeClr w14:val="tx1"/>
            </w14:solidFill>
          </w14:textFill>
        </w:rPr>
      </w:pPr>
    </w:p>
    <w:p>
      <w:pPr>
        <w:numPr>
          <w:ilvl w:val="0"/>
          <w:numId w:val="0"/>
        </w:num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（二）</w:t>
      </w:r>
      <w:r>
        <w:rPr>
          <w:rFonts w:ascii="宋体" w:hAnsi="宋体"/>
          <w:color w:val="000000" w:themeColor="text1"/>
          <w:sz w:val="28"/>
          <w:szCs w:val="28"/>
          <w14:textFill>
            <w14:solidFill>
              <w14:schemeClr w14:val="tx1"/>
            </w14:solidFill>
          </w14:textFill>
        </w:rPr>
        <w:t>详细评分标准如下：</w:t>
      </w:r>
    </w:p>
    <w:tbl>
      <w:tblPr>
        <w:tblStyle w:val="20"/>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评分因素</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报价</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技术参数</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40</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40</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完全满足或优于招标文件技术参数的得</w:t>
            </w:r>
            <w:r>
              <w:rPr>
                <w:rFonts w:hint="eastAsia" w:ascii="宋体" w:hAnsi="宋体" w:cs="宋体"/>
                <w:color w:val="auto"/>
                <w:sz w:val="24"/>
                <w:szCs w:val="24"/>
                <w:u w:val="none"/>
                <w:lang w:val="en-US" w:eastAsia="zh-CN"/>
              </w:rPr>
              <w:t>44</w:t>
            </w:r>
            <w:r>
              <w:rPr>
                <w:rFonts w:hint="eastAsia" w:ascii="宋体" w:hAnsi="宋体" w:eastAsia="宋体" w:cs="宋体"/>
                <w:color w:val="auto"/>
                <w:sz w:val="24"/>
                <w:szCs w:val="24"/>
                <w:u w:val="none"/>
              </w:rPr>
              <w:t>分；低于招标文件技术参数的（有负偏离），按以下原则进行扣分：“▲”条款（共</w:t>
            </w:r>
            <w:r>
              <w:rPr>
                <w:rFonts w:hint="eastAsia" w:ascii="宋体" w:hAnsi="宋体" w:cs="宋体"/>
                <w:color w:val="auto"/>
                <w:sz w:val="24"/>
                <w:szCs w:val="24"/>
                <w:u w:val="none"/>
                <w:lang w:val="en-US" w:eastAsia="zh-CN"/>
              </w:rPr>
              <w:t>4</w:t>
            </w:r>
            <w:r>
              <w:rPr>
                <w:rFonts w:hint="eastAsia" w:ascii="宋体" w:hAnsi="宋体" w:eastAsia="宋体" w:cs="宋体"/>
                <w:color w:val="auto"/>
                <w:sz w:val="24"/>
                <w:szCs w:val="24"/>
                <w:u w:val="none"/>
              </w:rPr>
              <w:t>条）为重要参数，每有一项负偏离扣</w:t>
            </w:r>
            <w:r>
              <w:rPr>
                <w:rFonts w:hint="eastAsia" w:ascii="宋体" w:hAnsi="宋体" w:cs="宋体"/>
                <w:color w:val="auto"/>
                <w:sz w:val="24"/>
                <w:szCs w:val="24"/>
                <w:u w:val="none"/>
                <w:lang w:val="en-US" w:eastAsia="zh-CN"/>
              </w:rPr>
              <w:t>4</w:t>
            </w:r>
            <w:r>
              <w:rPr>
                <w:rFonts w:hint="eastAsia" w:ascii="宋体" w:hAnsi="宋体" w:eastAsia="宋体" w:cs="宋体"/>
                <w:color w:val="auto"/>
                <w:sz w:val="24"/>
                <w:szCs w:val="24"/>
                <w:u w:val="none"/>
              </w:rPr>
              <w:t>分；普通参数（共</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条）每有一项负偏离扣</w:t>
            </w:r>
            <w:r>
              <w:rPr>
                <w:rFonts w:hint="eastAsia" w:ascii="宋体" w:hAnsi="宋体" w:cs="宋体"/>
                <w:color w:val="auto"/>
                <w:sz w:val="24"/>
                <w:szCs w:val="24"/>
                <w:u w:val="none"/>
                <w:lang w:val="en-US" w:eastAsia="zh-CN"/>
              </w:rPr>
              <w:t>0.3</w:t>
            </w:r>
            <w:r>
              <w:rPr>
                <w:rFonts w:hint="eastAsia" w:ascii="宋体" w:hAnsi="宋体" w:eastAsia="宋体" w:cs="宋体"/>
                <w:color w:val="auto"/>
                <w:sz w:val="24"/>
                <w:szCs w:val="24"/>
                <w:u w:val="none"/>
              </w:rPr>
              <w:t>分；直至本项分值扣完为止。</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注：1.</w:t>
            </w:r>
            <w:r>
              <w:rPr>
                <w:rFonts w:hint="eastAsia" w:ascii="宋体" w:hAnsi="宋体" w:cs="宋体"/>
                <w:color w:val="auto"/>
                <w:sz w:val="24"/>
                <w:szCs w:val="24"/>
                <w:u w:val="none"/>
                <w:lang w:val="en-US" w:eastAsia="zh-CN"/>
              </w:rPr>
              <w:t>“★”条款必须</w:t>
            </w:r>
            <w:r>
              <w:rPr>
                <w:rFonts w:hint="eastAsia" w:ascii="宋体" w:hAnsi="宋体" w:eastAsia="宋体" w:cs="宋体"/>
                <w:color w:val="auto"/>
                <w:sz w:val="24"/>
                <w:szCs w:val="24"/>
                <w:u w:val="none"/>
              </w:rPr>
              <w:t>提供技术证明文件，如国家认可的检验检测机构出具的检验检测报告或制造商原厂技术白皮书或产品操作手册或说明书或原厂技术彩页图等</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“▲”条款参数应当提供技术证明文件，如国家认可的检验检测机构出具的检验检测报告或制造商原厂技术白皮书或产品操作手册或说明书或原厂技术彩页图等。否则将判定为负偏离。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实施方案</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实施方案进行评价：①货物包装运输方案；②货物安装调试方案；③配备人员清单及分工；④培训验收；⑤质量保障措施；⑥应急预案；⑦后期维护。上述方案完整、内容描述详细、完全符合采购项目采购需求的得</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售后服务方案</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售后服务方案进行评价:①售后服务整体运行方案②售后服务质量保障措施③售后服务技术支持保障措施④售后服务保障团队人员配置。上述方案完整、内容描述详细、完全符合采购项目采购需求的得</w:t>
            </w: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履约经验</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供应商自202</w:t>
            </w:r>
            <w:r>
              <w:rPr>
                <w:rFonts w:hint="eastAsia" w:ascii="宋体" w:hAnsi="宋体" w:cs="宋体"/>
                <w:color w:val="auto"/>
                <w:sz w:val="24"/>
                <w:szCs w:val="24"/>
                <w:u w:val="none"/>
                <w:lang w:val="en-US" w:eastAsia="zh-CN"/>
              </w:rPr>
              <w:t>3</w:t>
            </w:r>
            <w:r>
              <w:rPr>
                <w:rFonts w:hint="eastAsia" w:ascii="宋体" w:hAnsi="宋体" w:eastAsia="宋体" w:cs="宋体"/>
                <w:color w:val="auto"/>
                <w:sz w:val="24"/>
                <w:szCs w:val="24"/>
                <w:u w:val="none"/>
              </w:rPr>
              <w:t>年1月1日（含1日）以来有类似产品业绩的，每提供一个得</w:t>
            </w:r>
            <w:r>
              <w:rPr>
                <w:rFonts w:hint="eastAsia" w:ascii="宋体" w:hAnsi="宋体" w:cs="宋体"/>
                <w:color w:val="auto"/>
                <w:sz w:val="24"/>
                <w:szCs w:val="24"/>
                <w:u w:val="none"/>
                <w:lang w:val="en-US" w:eastAsia="zh-CN"/>
              </w:rPr>
              <w:t>2</w:t>
            </w:r>
            <w:r>
              <w:rPr>
                <w:rFonts w:hint="eastAsia" w:ascii="宋体" w:hAnsi="宋体" w:eastAsia="宋体" w:cs="宋体"/>
                <w:color w:val="auto"/>
                <w:sz w:val="24"/>
                <w:szCs w:val="24"/>
                <w:u w:val="none"/>
              </w:rPr>
              <w:t>分，本项最多得</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注：提供中标/成交通知书</w:t>
            </w:r>
            <w:r>
              <w:rPr>
                <w:rFonts w:hint="eastAsia" w:ascii="宋体" w:hAnsi="宋体" w:eastAsia="宋体" w:cs="宋体"/>
                <w:color w:val="auto"/>
                <w:sz w:val="24"/>
                <w:szCs w:val="24"/>
                <w:u w:val="none"/>
                <w:lang w:eastAsia="zh-CN"/>
              </w:rPr>
              <w:t>及</w:t>
            </w:r>
            <w:r>
              <w:rPr>
                <w:rFonts w:hint="eastAsia" w:ascii="宋体" w:hAnsi="宋体" w:eastAsia="宋体" w:cs="宋体"/>
                <w:color w:val="auto"/>
                <w:sz w:val="24"/>
                <w:szCs w:val="24"/>
                <w:u w:val="none"/>
              </w:rPr>
              <w:t>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9"/>
      </w:pPr>
      <w:bookmarkStart w:id="18" w:name="_Toc12503"/>
      <w:bookmarkStart w:id="19" w:name="_Toc29000"/>
      <w:r>
        <w:t>第四章 项目基本情况及</w:t>
      </w:r>
      <w:r>
        <w:rPr>
          <w:rFonts w:hint="eastAsia"/>
        </w:rPr>
        <w:t>采购</w:t>
      </w:r>
      <w:r>
        <w:t>内容</w:t>
      </w:r>
      <w:bookmarkEnd w:id="18"/>
      <w:bookmarkEnd w:id="19"/>
    </w:p>
    <w:p>
      <w:pPr>
        <w:spacing w:line="560" w:lineRule="exact"/>
        <w:jc w:val="left"/>
        <w:rPr>
          <w:rFonts w:hint="eastAsia" w:asciiTheme="minorEastAsia" w:hAnsiTheme="minorEastAsia"/>
          <w:color w:val="000000" w:themeColor="text1"/>
          <w:sz w:val="28"/>
          <w:szCs w:val="28"/>
          <w:lang w:val="zh-CN" w:eastAsia="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bookmarkStart w:id="21" w:name="_Toc30531"/>
      <w:r>
        <w:rPr>
          <w:rFonts w:hint="eastAsia" w:asciiTheme="minorEastAsia" w:hAnsiTheme="minorEastAsia"/>
          <w:color w:val="000000" w:themeColor="text1"/>
          <w:sz w:val="28"/>
          <w:szCs w:val="28"/>
          <w:lang w:eastAsia="zh-CN"/>
          <w14:textFill>
            <w14:solidFill>
              <w14:schemeClr w14:val="tx1"/>
            </w14:solidFill>
          </w14:textFill>
        </w:rPr>
        <w:t>全数字超声治疗仪采购项目（第二次）</w:t>
      </w:r>
    </w:p>
    <w:p>
      <w:pPr>
        <w:spacing w:line="560" w:lineRule="exact"/>
        <w:jc w:val="left"/>
        <w:rPr>
          <w:rFonts w:hint="eastAsia"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采购内容及技术参数：</w:t>
      </w:r>
    </w:p>
    <w:p>
      <w:pPr>
        <w:tabs>
          <w:tab w:val="left" w:pos="180"/>
        </w:tabs>
        <w:spacing w:line="500" w:lineRule="exact"/>
        <w:rPr>
          <w:rFonts w:hint="eastAsia" w:ascii="宋体" w:hAnsi="宋体" w:cs="宋体"/>
          <w:color w:val="000000"/>
          <w:sz w:val="28"/>
          <w:szCs w:val="28"/>
          <w:lang w:val="zh-CN"/>
        </w:rPr>
      </w:pPr>
      <w:r>
        <w:rPr>
          <w:rFonts w:hint="eastAsia" w:ascii="宋体" w:hAnsi="宋体" w:cs="宋体"/>
          <w:color w:val="000000"/>
          <w:sz w:val="28"/>
          <w:szCs w:val="28"/>
          <w:lang w:val="zh-CN"/>
        </w:rPr>
        <w:t>（一）采购内容</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2518"/>
        <w:gridCol w:w="845"/>
        <w:gridCol w:w="2564"/>
        <w:gridCol w:w="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序号</w:t>
            </w:r>
          </w:p>
        </w:tc>
        <w:tc>
          <w:tcPr>
            <w:tcW w:w="2518"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设备名称</w:t>
            </w:r>
          </w:p>
        </w:tc>
        <w:tc>
          <w:tcPr>
            <w:tcW w:w="84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数量</w:t>
            </w:r>
          </w:p>
        </w:tc>
        <w:tc>
          <w:tcPr>
            <w:tcW w:w="2564"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控制单价（万元）</w:t>
            </w:r>
          </w:p>
        </w:tc>
        <w:tc>
          <w:tcPr>
            <w:tcW w:w="235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控制总价（万元）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1</w:t>
            </w:r>
          </w:p>
        </w:tc>
        <w:tc>
          <w:tcPr>
            <w:tcW w:w="2518"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全数字超声治疗仪</w:t>
            </w:r>
          </w:p>
        </w:tc>
        <w:tc>
          <w:tcPr>
            <w:tcW w:w="845"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2</w:t>
            </w:r>
          </w:p>
        </w:tc>
        <w:tc>
          <w:tcPr>
            <w:tcW w:w="2564"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4.68</w:t>
            </w:r>
          </w:p>
        </w:tc>
        <w:tc>
          <w:tcPr>
            <w:tcW w:w="2351"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9.36</w:t>
            </w:r>
          </w:p>
        </w:tc>
      </w:tr>
    </w:tbl>
    <w:p>
      <w:pPr>
        <w:numPr>
          <w:ilvl w:val="0"/>
          <w:numId w:val="0"/>
        </w:numPr>
        <w:tabs>
          <w:tab w:val="left" w:pos="180"/>
        </w:tabs>
        <w:spacing w:line="500" w:lineRule="exact"/>
        <w:rPr>
          <w:rFonts w:hint="eastAsia" w:ascii="宋体" w:hAnsi="宋体" w:cs="宋体"/>
          <w:color w:val="000000"/>
          <w:sz w:val="28"/>
          <w:szCs w:val="28"/>
          <w:lang w:val="zh-CN"/>
        </w:rPr>
      </w:pPr>
      <w:r>
        <w:rPr>
          <w:rFonts w:hint="eastAsia" w:ascii="宋体" w:hAnsi="宋体" w:eastAsia="宋体" w:cs="宋体"/>
          <w:color w:val="000000"/>
          <w:kern w:val="2"/>
          <w:sz w:val="28"/>
          <w:szCs w:val="28"/>
          <w:lang w:val="zh-CN" w:eastAsia="zh-CN" w:bidi="ar-SA"/>
        </w:rPr>
        <w:t>（</w:t>
      </w:r>
      <w:r>
        <w:rPr>
          <w:rFonts w:hint="eastAsia" w:ascii="宋体" w:hAnsi="宋体" w:cs="宋体"/>
          <w:color w:val="000000"/>
          <w:kern w:val="2"/>
          <w:sz w:val="28"/>
          <w:szCs w:val="28"/>
          <w:lang w:val="zh-CN" w:eastAsia="zh-CN" w:bidi="ar-SA"/>
        </w:rPr>
        <w:t>二</w:t>
      </w:r>
      <w:r>
        <w:rPr>
          <w:rFonts w:hint="eastAsia" w:ascii="宋体" w:hAnsi="宋体" w:eastAsia="宋体" w:cs="宋体"/>
          <w:color w:val="000000"/>
          <w:kern w:val="2"/>
          <w:sz w:val="28"/>
          <w:szCs w:val="28"/>
          <w:lang w:val="zh-CN" w:eastAsia="zh-CN" w:bidi="ar-SA"/>
        </w:rPr>
        <w:t>）</w:t>
      </w:r>
      <w:r>
        <w:rPr>
          <w:rFonts w:hint="eastAsia" w:ascii="宋体" w:hAnsi="宋体" w:cs="宋体"/>
          <w:color w:val="000000"/>
          <w:sz w:val="28"/>
          <w:szCs w:val="28"/>
          <w:lang w:val="zh-CN"/>
        </w:rPr>
        <w:t>技术参数</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★1、设备适用范围：适用于软组织损伤的辅助治疗。</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2、主要技术要求：</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lang w:eastAsia="zh-CN"/>
          <w14:textFill>
            <w14:solidFill>
              <w14:schemeClr w14:val="tx1"/>
            </w14:solidFill>
          </w14:textFill>
        </w:rPr>
        <w:t>全数字超声治疗仪利用超声波的热效应、机械效应和空化效应,对人体进行物理治疗的产品。专业临床使用及研究文献表明，超声波可使软组织内部升温，使局部血管扩张，血流加速、代谢增强、肌肉解痉、疼痛减轻、结缔组织的延展性增加,从而缓解因软组织损伤引起各种症状。</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lang w:eastAsia="zh-CN"/>
          <w14:textFill>
            <w14:solidFill>
              <w14:schemeClr w14:val="tx1"/>
            </w14:solidFill>
          </w14:textFill>
        </w:rPr>
        <w:t>）设备由主机和治疗头组成，治疗头采用准直型声场发射。</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3</w:t>
      </w:r>
      <w:r>
        <w:rPr>
          <w:rFonts w:hint="eastAsia" w:asciiTheme="minorEastAsia" w:hAnsiTheme="minorEastAsia"/>
          <w:color w:val="000000" w:themeColor="text1"/>
          <w:sz w:val="28"/>
          <w:szCs w:val="28"/>
          <w:lang w:eastAsia="zh-CN"/>
          <w14:textFill>
            <w14:solidFill>
              <w14:schemeClr w14:val="tx1"/>
            </w14:solidFill>
          </w14:textFill>
        </w:rPr>
        <w:t>）具备两个治疗头接口，治疗头自动识别匹配。</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4</w:t>
      </w:r>
      <w:r>
        <w:rPr>
          <w:rFonts w:hint="eastAsia" w:asciiTheme="minorEastAsia" w:hAnsiTheme="minorEastAsia"/>
          <w:color w:val="000000" w:themeColor="text1"/>
          <w:sz w:val="28"/>
          <w:szCs w:val="28"/>
          <w:lang w:eastAsia="zh-CN"/>
          <w14:textFill>
            <w14:solidFill>
              <w14:schemeClr w14:val="tx1"/>
            </w14:solidFill>
          </w14:textFill>
        </w:rPr>
        <w:t>）超声波频率：1.0MHz</w:t>
      </w:r>
      <w:bookmarkStart w:id="22" w:name="_Hlk137137979"/>
      <w:r>
        <w:rPr>
          <w:rFonts w:hint="eastAsia" w:asciiTheme="minorEastAsia" w:hAnsiTheme="minorEastAsia"/>
          <w:color w:val="000000" w:themeColor="text1"/>
          <w:sz w:val="28"/>
          <w:szCs w:val="28"/>
          <w:lang w:eastAsia="zh-CN"/>
          <w14:textFill>
            <w14:solidFill>
              <w14:schemeClr w14:val="tx1"/>
            </w14:solidFill>
          </w14:textFill>
        </w:rPr>
        <w:t>±10%</w:t>
      </w:r>
      <w:bookmarkEnd w:id="22"/>
      <w:r>
        <w:rPr>
          <w:rFonts w:hint="eastAsia" w:asciiTheme="minorEastAsia" w:hAnsiTheme="minorEastAsia"/>
          <w:color w:val="000000" w:themeColor="text1"/>
          <w:sz w:val="28"/>
          <w:szCs w:val="28"/>
          <w:lang w:eastAsia="zh-CN"/>
          <w14:textFill>
            <w14:solidFill>
              <w14:schemeClr w14:val="tx1"/>
            </w14:solidFill>
          </w14:textFill>
        </w:rPr>
        <w:t>，频率自动设置到最优状态。</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5</w:t>
      </w:r>
      <w:r>
        <w:rPr>
          <w:rFonts w:hint="eastAsia" w:asciiTheme="minorEastAsia" w:hAnsiTheme="minorEastAsia"/>
          <w:color w:val="000000" w:themeColor="text1"/>
          <w:sz w:val="28"/>
          <w:szCs w:val="28"/>
          <w:lang w:eastAsia="zh-CN"/>
          <w14:textFill>
            <w14:solidFill>
              <w14:schemeClr w14:val="tx1"/>
            </w14:solidFill>
          </w14:textFill>
        </w:rPr>
        <w:t>）治疗头:有效发射面积10 cm2，有效治疗面积大，保证治疗效果。</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6</w:t>
      </w:r>
      <w:r>
        <w:rPr>
          <w:rFonts w:hint="eastAsia" w:asciiTheme="minorEastAsia" w:hAnsiTheme="minorEastAsia"/>
          <w:color w:val="000000" w:themeColor="text1"/>
          <w:sz w:val="28"/>
          <w:szCs w:val="28"/>
          <w:lang w:eastAsia="zh-CN"/>
          <w14:textFill>
            <w14:solidFill>
              <w14:schemeClr w14:val="tx1"/>
            </w14:solidFill>
          </w14:textFill>
        </w:rPr>
        <w:t>）输出声功率：最大声功率15W±20%，10档调节；声强≤2.5 W/cm2。</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7</w:t>
      </w:r>
      <w:r>
        <w:rPr>
          <w:rFonts w:hint="eastAsia" w:asciiTheme="minorEastAsia" w:hAnsiTheme="minorEastAsia"/>
          <w:color w:val="000000" w:themeColor="text1"/>
          <w:sz w:val="28"/>
          <w:szCs w:val="28"/>
          <w:lang w:eastAsia="zh-CN"/>
          <w14:textFill>
            <w14:solidFill>
              <w14:schemeClr w14:val="tx1"/>
            </w14:solidFill>
          </w14:textFill>
        </w:rPr>
        <w:t>）无物理按键触屏显示技术：治疗时间、治疗声功率档位、治疗头工作状态在屏上显示，调节参数直接触屏操作；触屏显示尺寸：8英寸。</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8</w:t>
      </w:r>
      <w:r>
        <w:rPr>
          <w:rFonts w:hint="eastAsia" w:asciiTheme="minorEastAsia" w:hAnsiTheme="minorEastAsia"/>
          <w:color w:val="000000" w:themeColor="text1"/>
          <w:sz w:val="28"/>
          <w:szCs w:val="28"/>
          <w:lang w:eastAsia="zh-CN"/>
          <w14:textFill>
            <w14:solidFill>
              <w14:schemeClr w14:val="tx1"/>
            </w14:solidFill>
          </w14:textFill>
        </w:rPr>
        <w:t>）具有自动诊断和报警功能：治疗头过温报警、治疗头空载报警、开机系统自检功能。</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9</w:t>
      </w:r>
      <w:r>
        <w:rPr>
          <w:rFonts w:hint="eastAsia" w:asciiTheme="minorEastAsia" w:hAnsiTheme="minorEastAsia"/>
          <w:color w:val="000000" w:themeColor="text1"/>
          <w:sz w:val="28"/>
          <w:szCs w:val="28"/>
          <w:lang w:eastAsia="zh-CN"/>
          <w14:textFill>
            <w14:solidFill>
              <w14:schemeClr w14:val="tx1"/>
            </w14:solidFill>
          </w14:textFill>
        </w:rPr>
        <w:t>）治疗头参数加密芯片自动读取识别：准确识别治疗头电子身份信息，正确设置治疗头参数并保存，无须输入。</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10</w:t>
      </w:r>
      <w:r>
        <w:rPr>
          <w:rFonts w:hint="eastAsia" w:asciiTheme="minorEastAsia" w:hAnsiTheme="minorEastAsia"/>
          <w:color w:val="000000" w:themeColor="text1"/>
          <w:sz w:val="28"/>
          <w:szCs w:val="28"/>
          <w:lang w:eastAsia="zh-CN"/>
          <w14:textFill>
            <w14:solidFill>
              <w14:schemeClr w14:val="tx1"/>
            </w14:solidFill>
          </w14:textFill>
        </w:rPr>
        <w:t>）整机功率：200VA。</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11</w:t>
      </w:r>
      <w:r>
        <w:rPr>
          <w:rFonts w:hint="eastAsia" w:asciiTheme="minorEastAsia" w:hAnsiTheme="minorEastAsia"/>
          <w:color w:val="000000" w:themeColor="text1"/>
          <w:sz w:val="28"/>
          <w:szCs w:val="28"/>
          <w:lang w:eastAsia="zh-CN"/>
          <w14:textFill>
            <w14:solidFill>
              <w14:schemeClr w14:val="tx1"/>
            </w14:solidFill>
          </w14:textFill>
        </w:rPr>
        <w:t>）定时时间：0～30分钟,触屏操作调节功能。</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12</w:t>
      </w:r>
      <w:r>
        <w:rPr>
          <w:rFonts w:hint="eastAsia" w:asciiTheme="minorEastAsia" w:hAnsiTheme="minorEastAsia"/>
          <w:color w:val="000000" w:themeColor="text1"/>
          <w:sz w:val="28"/>
          <w:szCs w:val="28"/>
          <w:lang w:eastAsia="zh-CN"/>
          <w14:textFill>
            <w14:solidFill>
              <w14:schemeClr w14:val="tx1"/>
            </w14:solidFill>
          </w14:textFill>
        </w:rPr>
        <w:t>）治疗头独立控制，控制更加灵活。</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（13）</w:t>
      </w:r>
      <w:r>
        <w:rPr>
          <w:rFonts w:hint="eastAsia" w:asciiTheme="minorEastAsia" w:hAnsiTheme="minorEastAsia"/>
          <w:color w:val="000000" w:themeColor="text1"/>
          <w:sz w:val="28"/>
          <w:szCs w:val="28"/>
          <w:lang w:eastAsia="zh-CN"/>
          <w14:textFill>
            <w14:solidFill>
              <w14:schemeClr w14:val="tx1"/>
            </w14:solidFill>
          </w14:textFill>
        </w:rPr>
        <w:t>配置清单：主机一台、AC电源线一条、治疗头</w:t>
      </w:r>
      <w:r>
        <w:rPr>
          <w:rFonts w:hint="eastAsia" w:asciiTheme="minorEastAsia" w:hAnsiTheme="minorEastAsia"/>
          <w:color w:val="000000" w:themeColor="text1"/>
          <w:sz w:val="28"/>
          <w:szCs w:val="28"/>
          <w:lang w:val="en-US" w:eastAsia="zh-CN"/>
          <w14:textFill>
            <w14:solidFill>
              <w14:schemeClr w14:val="tx1"/>
            </w14:solidFill>
          </w14:textFill>
        </w:rPr>
        <w:t>不少于</w:t>
      </w:r>
      <w:r>
        <w:rPr>
          <w:rFonts w:hint="eastAsia" w:asciiTheme="minorEastAsia" w:hAnsiTheme="minorEastAsia"/>
          <w:color w:val="000000" w:themeColor="text1"/>
          <w:sz w:val="28"/>
          <w:szCs w:val="28"/>
          <w:lang w:eastAsia="zh-CN"/>
          <w14:textFill>
            <w14:solidFill>
              <w14:schemeClr w14:val="tx1"/>
            </w14:solidFill>
          </w14:textFill>
        </w:rPr>
        <w:t>两支。</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三、商务要求（实质性要求）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1、交货期限：签订合同后30日内。</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2、交货要求：中标（成交）供应商送货至采购人指定地点（万源市中心医院），并完成相应的安装、调试及培训工作，所发生的费用由中标（成交）供应商负责。</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2、履约地点：万源市中心医院。</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3、售后服务</w:t>
      </w:r>
      <w:r>
        <w:rPr>
          <w:rFonts w:hint="eastAsia" w:ascii="宋体" w:hAnsi="宋体" w:cs="宋体"/>
          <w:color w:val="000000"/>
          <w:sz w:val="28"/>
          <w:szCs w:val="28"/>
          <w:lang w:eastAsia="zh-CN"/>
        </w:rPr>
        <w:t>限及服务</w:t>
      </w:r>
      <w:r>
        <w:rPr>
          <w:rFonts w:hint="eastAsia" w:ascii="宋体" w:hAnsi="宋体" w:cs="宋体"/>
          <w:color w:val="000000"/>
          <w:sz w:val="28"/>
          <w:szCs w:val="28"/>
        </w:rPr>
        <w:t>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3.1货物</w:t>
      </w:r>
      <w:r>
        <w:rPr>
          <w:rFonts w:hint="eastAsia" w:ascii="宋体" w:hAnsi="宋体" w:cs="宋体"/>
          <w:color w:val="000000"/>
          <w:sz w:val="28"/>
          <w:szCs w:val="28"/>
          <w:lang w:eastAsia="zh-CN"/>
        </w:rPr>
        <w:t>售后服务期</w:t>
      </w:r>
      <w:r>
        <w:rPr>
          <w:rFonts w:hint="eastAsia" w:ascii="宋体" w:hAnsi="宋体" w:cs="宋体"/>
          <w:color w:val="000000"/>
          <w:sz w:val="28"/>
          <w:szCs w:val="28"/>
        </w:rPr>
        <w:t>：</w:t>
      </w:r>
      <w:r>
        <w:rPr>
          <w:rFonts w:hint="eastAsia" w:ascii="宋体" w:hAnsi="宋体" w:cs="宋体"/>
          <w:color w:val="000000"/>
          <w:sz w:val="28"/>
          <w:szCs w:val="28"/>
          <w:lang w:eastAsia="zh-CN"/>
        </w:rPr>
        <w:t>售后服务期</w:t>
      </w:r>
      <w:r>
        <w:rPr>
          <w:rFonts w:hint="eastAsia" w:ascii="宋体" w:hAnsi="宋体" w:cs="宋体"/>
          <w:color w:val="000000"/>
          <w:sz w:val="28"/>
          <w:szCs w:val="28"/>
        </w:rPr>
        <w:t>12个月，</w:t>
      </w:r>
      <w:r>
        <w:rPr>
          <w:rFonts w:hint="eastAsia" w:ascii="宋体" w:hAnsi="宋体" w:cs="宋体"/>
          <w:color w:val="000000"/>
          <w:sz w:val="28"/>
          <w:szCs w:val="28"/>
          <w:lang w:eastAsia="zh-CN"/>
        </w:rPr>
        <w:t>售后服务期</w:t>
      </w:r>
      <w:r>
        <w:rPr>
          <w:rFonts w:hint="eastAsia" w:ascii="宋体" w:hAnsi="宋体" w:cs="宋体"/>
          <w:color w:val="000000"/>
          <w:sz w:val="28"/>
          <w:szCs w:val="28"/>
        </w:rPr>
        <w:t>的起始日期为货物在最终用户现场验收合格之日起开始计算。</w:t>
      </w:r>
    </w:p>
    <w:p>
      <w:pPr>
        <w:tabs>
          <w:tab w:val="left" w:pos="180"/>
        </w:tabs>
        <w:spacing w:line="500" w:lineRule="exact"/>
        <w:ind w:firstLine="560" w:firstLineChars="200"/>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3.2售后服务要求</w:t>
      </w:r>
    </w:p>
    <w:p>
      <w:pPr>
        <w:pStyle w:val="6"/>
        <w:keepNext w:val="0"/>
        <w:keepLines w:val="0"/>
        <w:pageBreakBefore w:val="0"/>
        <w:kinsoku/>
        <w:wordWrap/>
        <w:overflowPunct/>
        <w:topLinePunct w:val="0"/>
        <w:autoSpaceDE/>
        <w:autoSpaceDN/>
        <w:bidi w:val="0"/>
        <w:adjustRightInd/>
        <w:snapToGrid/>
        <w:spacing w:line="500" w:lineRule="exact"/>
        <w:ind w:firstLine="560" w:firstLineChars="200"/>
        <w:rPr>
          <w:rFonts w:hint="default"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3.2.1售后服务期内提供7×24小时故障报修，并在1小时内作出电话响应，如遇电话支持无法解决的问题，于24小时内派技术人员赶赴现场进行故障排查，并在3日内排除故障，如在3日内无法排除故障，供应商为采购人提供同类型货物，以保障采购人的正常使用；如因货物性能故障连续维修两次仍不能正常使用的，供应商应在一个月内更换相同品牌型号的全新货物给采购人，并重新计算质保期；维修时间超过24小时，供应商向采购人提供同品牌同型号备用机。</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rPr>
        <w:t>3.</w:t>
      </w:r>
      <w:r>
        <w:rPr>
          <w:rFonts w:hint="eastAsia" w:ascii="宋体" w:hAnsi="宋体" w:eastAsia="宋体" w:cs="宋体"/>
          <w:color w:val="000000"/>
          <w:sz w:val="28"/>
          <w:szCs w:val="28"/>
          <w:lang w:val="en-US" w:eastAsia="zh-CN"/>
        </w:rPr>
        <w:t>2.2</w:t>
      </w:r>
      <w:r>
        <w:rPr>
          <w:rFonts w:hint="eastAsia" w:ascii="宋体" w:hAnsi="宋体" w:eastAsia="宋体" w:cs="宋体"/>
          <w:color w:val="000000"/>
          <w:sz w:val="28"/>
          <w:szCs w:val="28"/>
        </w:rPr>
        <w:t>供应商负责上门安装调试，现场操作培训，培训包括货物的基本原理、操作及货物维护保养知识。</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lang w:val="en-US"/>
        </w:rPr>
        <w:t>付款方式：分期付款</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4.1全部货物安装调试完毕，验收合格之日起，接到中标人相关票据凭证资料30个工作日内日支付货款60%；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4.2验收合格满6个月之日起30日内支付货款的</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0%；</w:t>
      </w:r>
    </w:p>
    <w:p>
      <w:pPr>
        <w:tabs>
          <w:tab w:val="left" w:pos="180"/>
        </w:tabs>
        <w:spacing w:line="500" w:lineRule="exact"/>
        <w:ind w:firstLine="560" w:firstLineChars="20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4.3</w:t>
      </w:r>
      <w:r>
        <w:rPr>
          <w:rFonts w:hint="eastAsia" w:ascii="宋体" w:hAnsi="宋体" w:eastAsia="宋体" w:cs="宋体"/>
          <w:color w:val="000000"/>
          <w:sz w:val="28"/>
          <w:szCs w:val="28"/>
        </w:rPr>
        <w:t>验收合格满</w:t>
      </w:r>
      <w:r>
        <w:rPr>
          <w:rFonts w:hint="eastAsia" w:ascii="宋体" w:hAnsi="宋体" w:eastAsia="宋体" w:cs="宋体"/>
          <w:color w:val="000000"/>
          <w:sz w:val="28"/>
          <w:szCs w:val="28"/>
          <w:lang w:val="en-US" w:eastAsia="zh-CN"/>
        </w:rPr>
        <w:t>12</w:t>
      </w:r>
      <w:r>
        <w:rPr>
          <w:rFonts w:hint="eastAsia" w:ascii="宋体" w:hAnsi="宋体" w:eastAsia="宋体" w:cs="宋体"/>
          <w:color w:val="000000"/>
          <w:sz w:val="28"/>
          <w:szCs w:val="28"/>
        </w:rPr>
        <w:t>个月之日起30日内支付货款的</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验收内容：</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5.1</w:t>
      </w:r>
      <w:r>
        <w:rPr>
          <w:rFonts w:hint="eastAsia" w:ascii="宋体" w:hAnsi="宋体" w:eastAsia="宋体" w:cs="宋体"/>
          <w:color w:val="000000"/>
          <w:sz w:val="28"/>
          <w:szCs w:val="28"/>
        </w:rPr>
        <w:t>技术履约验收内容：比选文件规定的技术及服务要求，供应商比选申请文件响应的技术及服务要求，合同等。</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5.2</w:t>
      </w:r>
      <w:r>
        <w:rPr>
          <w:rFonts w:hint="eastAsia" w:ascii="宋体" w:hAnsi="宋体" w:eastAsia="宋体" w:cs="宋体"/>
          <w:color w:val="000000"/>
          <w:sz w:val="28"/>
          <w:szCs w:val="28"/>
        </w:rPr>
        <w:t>商务履约验收内容：比选文件规定的商务要求及供应商比选申请文件响应的相关承诺。</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tabs>
          <w:tab w:val="left" w:pos="180"/>
        </w:tabs>
        <w:spacing w:line="500" w:lineRule="exact"/>
        <w:ind w:firstLine="280" w:firstLineChars="100"/>
        <w:rPr>
          <w:rFonts w:ascii="宋体" w:hAnsi="宋体" w:cs="宋体"/>
          <w:color w:val="000000"/>
          <w:sz w:val="28"/>
          <w:szCs w:val="28"/>
        </w:rPr>
      </w:pP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9"/>
        <w:numPr>
          <w:numId w:val="0"/>
        </w:numPr>
        <w:rPr>
          <w:rFonts w:ascii="方正小标宋简体" w:hAnsi="方正小标宋简体" w:eastAsia="方正小标宋简体" w:cs="方正小标宋简体"/>
          <w:b w:val="0"/>
          <w:bCs w:val="0"/>
          <w:sz w:val="36"/>
          <w:szCs w:val="36"/>
        </w:rPr>
      </w:pPr>
      <w:bookmarkStart w:id="23" w:name="_Toc5734"/>
      <w:r>
        <w:rPr>
          <w:rFonts w:ascii="方正小标宋简体" w:hAnsi="方正小标宋简体" w:eastAsia="方正小标宋简体" w:cs="方正小标宋简体"/>
          <w:b w:val="0"/>
          <w:bCs w:val="0"/>
          <w:sz w:val="36"/>
          <w:szCs w:val="36"/>
        </w:rPr>
        <w:t>第</w:t>
      </w:r>
      <w:r>
        <w:rPr>
          <w:rFonts w:hint="eastAsia" w:ascii="方正小标宋简体" w:hAnsi="方正小标宋简体" w:eastAsia="方正小标宋简体" w:cs="方正小标宋简体"/>
          <w:b w:val="0"/>
          <w:bCs w:val="0"/>
          <w:sz w:val="36"/>
          <w:szCs w:val="36"/>
          <w:lang w:val="en-US" w:eastAsia="zh-CN"/>
        </w:rPr>
        <w:t>五</w:t>
      </w:r>
      <w:r>
        <w:rPr>
          <w:rFonts w:ascii="方正小标宋简体" w:hAnsi="方正小标宋简体" w:eastAsia="方正小标宋简体" w:cs="方正小标宋简体"/>
          <w:b w:val="0"/>
          <w:bCs w:val="0"/>
          <w:sz w:val="36"/>
          <w:szCs w:val="36"/>
        </w:rPr>
        <w:t>章</w:t>
      </w:r>
      <w:r>
        <w:t xml:space="preserve"> </w:t>
      </w:r>
      <w:r>
        <w:rPr>
          <w:rFonts w:ascii="方正小标宋简体" w:hAnsi="方正小标宋简体" w:eastAsia="方正小标宋简体" w:cs="方正小标宋简体"/>
          <w:b w:val="0"/>
          <w:bCs w:val="0"/>
          <w:sz w:val="36"/>
          <w:szCs w:val="36"/>
        </w:rPr>
        <w:t>比选申请文件格式</w:t>
      </w:r>
      <w:bookmarkEnd w:id="23"/>
    </w:p>
    <w:p>
      <w:pPr>
        <w:numPr>
          <w:ilvl w:val="0"/>
          <w:numId w:val="0"/>
        </w:numPr>
      </w:pPr>
    </w:p>
    <w:p>
      <w:pPr>
        <w:snapToGrid w:val="0"/>
        <w:spacing w:line="540" w:lineRule="exact"/>
        <w:ind w:firstLine="560" w:firstLineChars="200"/>
        <w:jc w:val="left"/>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本章所制响应文件格式，除格式中明确将该格式作为实质性要求的，一律不具有强制性</w:t>
      </w:r>
      <w:r>
        <w:rPr>
          <w:rFonts w:hint="eastAsia" w:asciiTheme="minorEastAsia" w:hAnsiTheme="minorEastAsia" w:eastAsiaTheme="minorEastAsia"/>
          <w:color w:val="000000" w:themeColor="text1"/>
          <w:sz w:val="28"/>
          <w:szCs w:val="28"/>
          <w:lang w:eastAsia="zh-CN"/>
          <w14:textFill>
            <w14:solidFill>
              <w14:schemeClr w14:val="tx1"/>
            </w14:solidFill>
          </w14:textFill>
        </w:rPr>
        <w:t>，供应商可根据项目要求自行修改</w:t>
      </w:r>
      <w:r>
        <w:rPr>
          <w:rFonts w:asciiTheme="minorEastAsia" w:hAnsiTheme="minorEastAsia" w:eastAsiaTheme="minorEastAsia"/>
          <w:color w:val="000000" w:themeColor="text1"/>
          <w:sz w:val="28"/>
          <w:szCs w:val="28"/>
          <w14:textFill>
            <w14:solidFill>
              <w14:schemeClr w14:val="tx1"/>
            </w14:solidFill>
          </w14:textFill>
        </w:rPr>
        <w:t>。</w:t>
      </w:r>
    </w:p>
    <w:p>
      <w:pPr>
        <w:rPr>
          <w:rFonts w:hint="eastAsia"/>
        </w:rPr>
      </w:pPr>
      <w:bookmarkStart w:id="24" w:name="_Toc30998"/>
      <w:r>
        <w:rPr>
          <w:rFonts w:hint="eastAsia"/>
        </w:rPr>
        <w:br w:type="page"/>
      </w:r>
    </w:p>
    <w:p>
      <w:pPr>
        <w:pStyle w:val="3"/>
      </w:pPr>
      <w:r>
        <w:rPr>
          <w:rFonts w:hint="eastAsia"/>
        </w:rPr>
        <w:t>一、比选申请函</w:t>
      </w:r>
      <w:bookmarkEnd w:id="24"/>
      <w:r>
        <w:rPr>
          <w:rStyle w:val="45"/>
          <w:rFonts w:hint="eastAsia"/>
          <w:b/>
          <w:bCs/>
          <w:lang w:val="en-US" w:eastAsia="zh-CN"/>
        </w:rPr>
        <w:t>（格式）</w:t>
      </w:r>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3"/>
        <w:rPr>
          <w:rFonts w:hint="eastAsia"/>
        </w:rPr>
      </w:pPr>
      <w:bookmarkStart w:id="25" w:name="_Toc8478"/>
      <w:r>
        <w:rPr>
          <w:rFonts w:hint="eastAsia"/>
          <w:lang w:val="en-US" w:eastAsia="zh-CN"/>
        </w:rPr>
        <w:t>二、承诺函</w:t>
      </w:r>
      <w:bookmarkEnd w:id="25"/>
      <w:r>
        <w:rPr>
          <w:rStyle w:val="45"/>
          <w:rFonts w:hint="eastAsia"/>
          <w:b/>
          <w:bCs/>
          <w:lang w:val="en-US" w:eastAsia="zh-CN"/>
        </w:rPr>
        <w:t>（格式）</w:t>
      </w:r>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1.符合《医疗器械监督管理条例》规定；</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3.本项目不进行合同分包；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5"/>
          <w:rFonts w:hint="eastAsia"/>
          <w:lang w:val="en-US" w:eastAsia="zh-CN"/>
        </w:rPr>
      </w:pPr>
      <w:r>
        <w:rPr>
          <w:rFonts w:hint="eastAsia"/>
        </w:rPr>
        <w:br w:type="page"/>
      </w:r>
      <w:bookmarkStart w:id="26" w:name="_Toc23082"/>
      <w:r>
        <w:rPr>
          <w:rStyle w:val="45"/>
          <w:rFonts w:hint="eastAsia"/>
          <w:lang w:val="en-US" w:eastAsia="zh-CN"/>
        </w:rPr>
        <w:t>三、廉政承诺书（格式）</w:t>
      </w:r>
    </w:p>
    <w:bookmarkEnd w:id="26"/>
    <w:p>
      <w:pPr>
        <w:pStyle w:val="6"/>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6"/>
        <w:rPr>
          <w:rFonts w:hint="eastAsia"/>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6"/>
        <w:rPr>
          <w:rFonts w:hint="eastAsia"/>
        </w:rPr>
      </w:pPr>
    </w:p>
    <w:p>
      <w:pPr>
        <w:rPr>
          <w:rFonts w:hint="eastAsia"/>
        </w:rPr>
      </w:pPr>
      <w:r>
        <w:rPr>
          <w:rFonts w:hint="eastAsia"/>
        </w:rPr>
        <w:br w:type="page"/>
      </w:r>
    </w:p>
    <w:p>
      <w:pPr>
        <w:pStyle w:val="3"/>
        <w:numPr>
          <w:ilvl w:val="0"/>
          <w:numId w:val="0"/>
        </w:numPr>
        <w:ind w:left="0" w:leftChars="0" w:firstLine="0" w:firstLineChars="0"/>
        <w:rPr>
          <w:rFonts w:hint="eastAsia"/>
          <w:lang w:eastAsia="zh-CN"/>
        </w:rPr>
      </w:pPr>
      <w:bookmarkStart w:id="27" w:name="_Toc30540"/>
      <w:r>
        <w:rPr>
          <w:rFonts w:hint="eastAsia"/>
          <w:lang w:eastAsia="zh-CN"/>
        </w:rPr>
        <w:t>四、资格证明材料</w:t>
      </w:r>
      <w:bookmarkEnd w:id="27"/>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pPr>
        <w:numPr>
          <w:ilvl w:val="0"/>
          <w:numId w:val="1"/>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0"/>
        </w:numPr>
        <w:snapToGrid w:val="0"/>
        <w:spacing w:line="540" w:lineRule="exact"/>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numPr>
          <w:ilvl w:val="0"/>
          <w:numId w:val="1"/>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具有良好的商业信誉：2023年审计报告</w:t>
      </w:r>
    </w:p>
    <w:p>
      <w:pPr>
        <w:pStyle w:val="6"/>
        <w:numPr>
          <w:ilvl w:val="0"/>
          <w:numId w:val="0"/>
        </w:numPr>
        <w:ind w:leftChars="200"/>
        <w:rPr>
          <w:rFonts w:hint="eastAsia"/>
          <w:lang w:val="en-US" w:eastAsia="zh-CN"/>
        </w:rPr>
      </w:pPr>
    </w:p>
    <w:p>
      <w:pPr>
        <w:pStyle w:val="8"/>
        <w:rPr>
          <w:rFonts w:hint="default"/>
          <w:lang w:val="en-US" w:eastAsia="zh-CN"/>
        </w:rPr>
      </w:pPr>
      <w:r>
        <w:rPr>
          <w:rFonts w:hint="eastAsia"/>
          <w:lang w:val="en-US" w:eastAsia="zh-CN"/>
        </w:rPr>
        <w:t>......</w:t>
      </w:r>
    </w:p>
    <w:p>
      <w:pPr>
        <w:pStyle w:val="8"/>
        <w:rPr>
          <w:rFonts w:hint="default"/>
          <w:lang w:val="en-US" w:eastAsia="zh-CN"/>
        </w:rPr>
      </w:pPr>
    </w:p>
    <w:p>
      <w:pPr>
        <w:rPr>
          <w:rFonts w:hint="eastAsia"/>
          <w:lang w:val="en-US" w:eastAsia="zh-CN"/>
        </w:rPr>
      </w:pPr>
      <w:r>
        <w:rPr>
          <w:rFonts w:hint="eastAsia"/>
          <w:lang w:val="en-US" w:eastAsia="zh-CN"/>
        </w:rPr>
        <w:br w:type="page"/>
      </w:r>
    </w:p>
    <w:p>
      <w:pPr>
        <w:pStyle w:val="3"/>
        <w:numPr>
          <w:ilvl w:val="0"/>
          <w:numId w:val="0"/>
        </w:numPr>
        <w:ind w:left="0" w:leftChars="0" w:firstLine="0" w:firstLineChars="0"/>
        <w:rPr>
          <w:rFonts w:hint="eastAsia"/>
          <w:lang w:eastAsia="zh-CN"/>
        </w:rPr>
      </w:pPr>
      <w:bookmarkStart w:id="28" w:name="_Toc2647"/>
      <w:bookmarkStart w:id="29" w:name="_Toc29698"/>
      <w:r>
        <w:rPr>
          <w:rFonts w:hint="eastAsia"/>
          <w:lang w:eastAsia="zh-CN"/>
        </w:rPr>
        <w:t>资格证明材料佐证资料</w:t>
      </w:r>
    </w:p>
    <w:p>
      <w:pPr>
        <w:pStyle w:val="3"/>
        <w:numPr>
          <w:ilvl w:val="0"/>
          <w:numId w:val="2"/>
        </w:numPr>
        <w:ind w:leftChars="0"/>
        <w:jc w:val="center"/>
        <w:rPr>
          <w:rFonts w:hint="eastAsia"/>
          <w:lang w:val="en-US" w:eastAsia="zh-CN"/>
        </w:rPr>
      </w:pPr>
      <w:r>
        <w:rPr>
          <w:rFonts w:hint="eastAsia"/>
          <w:lang w:val="en-US" w:eastAsia="zh-CN"/>
        </w:rPr>
        <w:t>具有独立承担民事责任的能力（营业执照）</w:t>
      </w:r>
    </w:p>
    <w:p>
      <w:pPr>
        <w:rPr>
          <w:rFonts w:hint="eastAsia"/>
          <w:lang w:val="en-US" w:eastAsia="zh-CN"/>
        </w:rPr>
      </w:pPr>
    </w:p>
    <w:p>
      <w:pPr>
        <w:pStyle w:val="3"/>
        <w:numPr>
          <w:ilvl w:val="0"/>
          <w:numId w:val="2"/>
        </w:numPr>
        <w:ind w:leftChars="0"/>
        <w:jc w:val="center"/>
        <w:rPr>
          <w:rFonts w:hint="default"/>
          <w:lang w:val="en-US" w:eastAsia="zh-CN"/>
        </w:rPr>
      </w:pPr>
      <w:r>
        <w:rPr>
          <w:rFonts w:hint="eastAsia"/>
          <w:lang w:val="en-US" w:eastAsia="zh-CN"/>
        </w:rPr>
        <w:t>具有良好的商业信誉和健全的财务会计制度（2023年审计报告）</w:t>
      </w:r>
    </w:p>
    <w:p>
      <w:pPr>
        <w:rPr>
          <w:rFonts w:hint="default"/>
          <w:lang w:val="en-US" w:eastAsia="zh-CN"/>
        </w:rPr>
      </w:pPr>
    </w:p>
    <w:p>
      <w:pPr>
        <w:pStyle w:val="3"/>
        <w:numPr>
          <w:ilvl w:val="0"/>
          <w:numId w:val="2"/>
        </w:numPr>
        <w:ind w:leftChars="0"/>
        <w:jc w:val="center"/>
        <w:rPr>
          <w:rFonts w:hint="default"/>
          <w:lang w:val="en-US" w:eastAsia="zh-CN"/>
        </w:rPr>
      </w:pPr>
      <w:r>
        <w:rPr>
          <w:rFonts w:hint="eastAsia"/>
          <w:lang w:val="en-US" w:eastAsia="zh-CN"/>
        </w:rPr>
        <w:t>......</w:t>
      </w:r>
    </w:p>
    <w:p>
      <w:pPr>
        <w:rPr>
          <w:rFonts w:hint="default"/>
          <w:lang w:val="en-US" w:eastAsia="zh-CN"/>
        </w:rPr>
      </w:pPr>
    </w:p>
    <w:p>
      <w:pPr>
        <w:rPr>
          <w:rFonts w:hint="eastAsia"/>
          <w:lang w:val="en-US" w:eastAsia="zh-CN"/>
        </w:rPr>
      </w:pPr>
      <w:r>
        <w:rPr>
          <w:rFonts w:hint="eastAsia"/>
          <w:lang w:val="en-US" w:eastAsia="zh-CN"/>
        </w:rPr>
        <w:br w:type="page"/>
      </w:r>
    </w:p>
    <w:p>
      <w:pPr>
        <w:pStyle w:val="3"/>
        <w:numPr>
          <w:ilvl w:val="0"/>
          <w:numId w:val="0"/>
        </w:numPr>
        <w:ind w:leftChars="0"/>
        <w:jc w:val="center"/>
        <w:rPr>
          <w:rFonts w:hint="eastAsia" w:eastAsiaTheme="majorEastAsia"/>
          <w:lang w:eastAsia="zh-CN"/>
        </w:rPr>
      </w:pPr>
      <w:r>
        <w:rPr>
          <w:rFonts w:hint="eastAsia"/>
          <w:lang w:val="en-US" w:eastAsia="zh-CN"/>
        </w:rPr>
        <w:t>8.1</w:t>
      </w:r>
      <w:r>
        <w:rPr>
          <w:rFonts w:hint="eastAsia"/>
        </w:rPr>
        <w:t>法定代表人身份证明</w:t>
      </w:r>
      <w:bookmarkEnd w:id="28"/>
      <w:bookmarkEnd w:id="29"/>
      <w:r>
        <w:rPr>
          <w:rFonts w:hint="eastAsia"/>
          <w:lang w:eastAsia="zh-CN"/>
        </w:rPr>
        <w:t>（格式）</w:t>
      </w:r>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3"/>
        <w:rPr>
          <w:rFonts w:hint="eastAsia" w:ascii="Times New Roman" w:hAnsi="Times New Roman" w:eastAsiaTheme="majorEastAsia"/>
          <w:sz w:val="24"/>
          <w:lang w:eastAsia="zh-CN"/>
        </w:rPr>
      </w:pPr>
      <w:r>
        <w:rPr>
          <w:rFonts w:ascii="Times New Roman" w:hAnsi="Times New Roman"/>
          <w:sz w:val="24"/>
        </w:rPr>
        <w:br w:type="page"/>
      </w:r>
      <w:bookmarkStart w:id="30" w:name="_Toc15036"/>
      <w:bookmarkStart w:id="31" w:name="_Toc12112"/>
      <w:r>
        <w:rPr>
          <w:rFonts w:hint="eastAsia"/>
          <w:lang w:val="en-US" w:eastAsia="zh-CN"/>
        </w:rPr>
        <w:t>8.2</w:t>
      </w:r>
      <w:r>
        <w:rPr>
          <w:rFonts w:hint="eastAsia"/>
        </w:rPr>
        <w:t>法定代表人授权委托书</w:t>
      </w:r>
      <w:bookmarkEnd w:id="30"/>
      <w:bookmarkEnd w:id="31"/>
      <w:r>
        <w:rPr>
          <w:rFonts w:hint="eastAsia"/>
          <w:lang w:eastAsia="zh-CN"/>
        </w:rPr>
        <w:t>（格式）</w:t>
      </w:r>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3"/>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2" w:name="_Toc17518"/>
      <w:bookmarkStart w:id="33" w:name="_Toc257725849"/>
      <w:bookmarkStart w:id="34" w:name="_Toc157301603"/>
      <w:bookmarkStart w:id="35" w:name="_Toc24969"/>
      <w:bookmarkStart w:id="36" w:name="_Toc335308590"/>
      <w:bookmarkStart w:id="37" w:name="_Toc5147"/>
      <w:r>
        <w:rPr>
          <w:rFonts w:hint="eastAsia" w:asciiTheme="majorHAnsi" w:hAnsiTheme="majorHAnsi" w:eastAsiaTheme="majorEastAsia" w:cstheme="majorBidi"/>
          <w:b/>
          <w:bCs/>
          <w:kern w:val="2"/>
          <w:sz w:val="32"/>
          <w:szCs w:val="32"/>
          <w:lang w:val="en-US" w:eastAsia="zh-CN" w:bidi="ar-SA"/>
        </w:rPr>
        <w:t>9.本项目特殊资质要求</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9.1医疗器械生产许可证</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医疗器械经营许可证</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医疗器械注册证</w:t>
      </w:r>
    </w:p>
    <w:p>
      <w:pPr>
        <w:pStyle w:val="3"/>
        <w:rPr>
          <w:rFonts w:hint="default" w:cstheme="majorBidi"/>
          <w:b/>
          <w:bCs/>
          <w:kern w:val="2"/>
          <w:sz w:val="32"/>
          <w:szCs w:val="32"/>
          <w:lang w:val="en-US" w:eastAsia="zh-CN" w:bidi="ar-SA"/>
        </w:rPr>
      </w:pPr>
      <w:r>
        <w:rPr>
          <w:rFonts w:hint="eastAsia" w:cstheme="majorBidi"/>
          <w:b/>
          <w:bCs/>
          <w:kern w:val="2"/>
          <w:sz w:val="32"/>
          <w:szCs w:val="32"/>
          <w:lang w:val="en-US" w:eastAsia="zh-CN" w:bidi="ar-SA"/>
        </w:rPr>
        <w:t>9.2本项目不属于联合体参加（承诺函）</w:t>
      </w:r>
    </w:p>
    <w:p>
      <w:pPr>
        <w:pStyle w:val="3"/>
        <w:rPr>
          <w:rFonts w:hint="eastAsia" w:cstheme="majorBidi"/>
          <w:b/>
          <w:bCs/>
          <w:kern w:val="2"/>
          <w:sz w:val="32"/>
          <w:szCs w:val="32"/>
          <w:lang w:val="en-US" w:eastAsia="zh-CN" w:bidi="ar-SA"/>
        </w:rPr>
      </w:pPr>
      <w:r>
        <w:rPr>
          <w:rFonts w:hint="eastAsia" w:cstheme="majorBidi"/>
          <w:b/>
          <w:bCs/>
          <w:kern w:val="2"/>
          <w:sz w:val="32"/>
          <w:szCs w:val="32"/>
          <w:lang w:val="en-US" w:eastAsia="zh-CN" w:bidi="ar-SA"/>
        </w:rPr>
        <w:t>9.3.本项目不进行合同分包 （承诺函）</w:t>
      </w:r>
    </w:p>
    <w:p>
      <w:pPr>
        <w:pStyle w:val="3"/>
        <w:rPr>
          <w:rFonts w:hint="default"/>
          <w:lang w:val="en-US" w:eastAsia="zh-CN"/>
        </w:rPr>
      </w:pPr>
      <w:r>
        <w:rPr>
          <w:rFonts w:hint="eastAsia"/>
          <w:lang w:eastAsia="zh-CN"/>
        </w:rPr>
        <w:br w:type="page"/>
      </w:r>
    </w:p>
    <w:p>
      <w:pPr>
        <w:pStyle w:val="3"/>
        <w:rPr>
          <w:rFonts w:ascii="Times New Roman" w:hAnsi="Times New Roman"/>
        </w:rPr>
      </w:pPr>
      <w:r>
        <w:rPr>
          <w:rFonts w:hint="eastAsia"/>
          <w:lang w:eastAsia="zh-CN"/>
        </w:rPr>
        <w:t>五</w:t>
      </w:r>
      <w:r>
        <w:t>、比选申请人基本情况表</w:t>
      </w:r>
      <w:bookmarkEnd w:id="32"/>
      <w:r>
        <w:rPr>
          <w:rStyle w:val="45"/>
          <w:rFonts w:hint="eastAsia"/>
          <w:b/>
          <w:bCs/>
          <w:lang w:val="en-US" w:eastAsia="zh-CN"/>
        </w:rPr>
        <w:t>（格式）</w:t>
      </w:r>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0"/>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33"/>
    <w:bookmarkEnd w:id="34"/>
    <w:bookmarkEnd w:id="35"/>
    <w:bookmarkEnd w:id="36"/>
    <w:bookmarkEnd w:id="37"/>
    <w:p>
      <w:pPr>
        <w:pStyle w:val="3"/>
      </w:pPr>
      <w:bookmarkStart w:id="38" w:name="_Toc141859464"/>
      <w:bookmarkStart w:id="39" w:name="_Toc4197"/>
      <w:bookmarkStart w:id="40" w:name="_Toc142053187"/>
      <w:bookmarkStart w:id="41" w:name="_Toc141859399"/>
      <w:r>
        <w:rPr>
          <w:rFonts w:hint="eastAsia"/>
          <w:lang w:eastAsia="zh-CN"/>
        </w:rPr>
        <w:t>六</w:t>
      </w:r>
      <w:r>
        <w:t>、报价明细表</w:t>
      </w:r>
      <w:bookmarkEnd w:id="38"/>
      <w:bookmarkEnd w:id="39"/>
      <w:bookmarkEnd w:id="40"/>
      <w:bookmarkEnd w:id="41"/>
      <w:r>
        <w:rPr>
          <w:rStyle w:val="45"/>
          <w:rFonts w:hint="eastAsia"/>
          <w:b/>
          <w:bCs/>
          <w:lang w:val="en-US" w:eastAsia="zh-CN"/>
        </w:rPr>
        <w:t>（格式）</w:t>
      </w:r>
    </w:p>
    <w:p/>
    <w:tbl>
      <w:tblPr>
        <w:tblStyle w:val="20"/>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47"/>
              <w:spacing w:line="360" w:lineRule="auto"/>
              <w:ind w:left="144"/>
              <w:rPr>
                <w:rFonts w:cs="Times New Roman"/>
                <w:b/>
                <w:sz w:val="24"/>
                <w:szCs w:val="24"/>
              </w:rPr>
            </w:pPr>
            <w:r>
              <w:rPr>
                <w:rFonts w:cs="Times New Roman"/>
                <w:b/>
                <w:sz w:val="24"/>
                <w:szCs w:val="24"/>
              </w:rPr>
              <w:t>序号</w:t>
            </w:r>
          </w:p>
        </w:tc>
        <w:tc>
          <w:tcPr>
            <w:tcW w:w="1427" w:type="dxa"/>
            <w:vAlign w:val="center"/>
          </w:tcPr>
          <w:p>
            <w:pPr>
              <w:pStyle w:val="47"/>
              <w:spacing w:line="360" w:lineRule="auto"/>
              <w:ind w:left="28"/>
              <w:jc w:val="center"/>
              <w:rPr>
                <w:rFonts w:cs="Times New Roman"/>
                <w:b/>
                <w:sz w:val="24"/>
                <w:szCs w:val="24"/>
              </w:rPr>
            </w:pPr>
            <w:r>
              <w:rPr>
                <w:rFonts w:hint="eastAsia" w:cs="Times New Roman"/>
                <w:b/>
                <w:sz w:val="24"/>
                <w:szCs w:val="24"/>
                <w:lang w:eastAsia="zh-CN"/>
              </w:rPr>
              <w:t>设备名称</w:t>
            </w:r>
          </w:p>
        </w:tc>
        <w:tc>
          <w:tcPr>
            <w:tcW w:w="1412" w:type="dxa"/>
            <w:vAlign w:val="center"/>
          </w:tcPr>
          <w:p>
            <w:pPr>
              <w:pStyle w:val="47"/>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pPr>
              <w:spacing w:line="280" w:lineRule="exact"/>
              <w:jc w:val="center"/>
              <w:rPr>
                <w:rFonts w:hint="eastAsia" w:ascii="宋体" w:hAnsi="宋体"/>
                <w:b/>
                <w:sz w:val="24"/>
              </w:rPr>
            </w:pPr>
            <w:r>
              <w:rPr>
                <w:rFonts w:hint="eastAsia" w:cs="Times New Roman"/>
                <w:b/>
                <w:sz w:val="24"/>
                <w:szCs w:val="24"/>
                <w:lang w:eastAsia="zh-CN"/>
              </w:rPr>
              <w:t>设备型号</w:t>
            </w:r>
          </w:p>
        </w:tc>
        <w:tc>
          <w:tcPr>
            <w:tcW w:w="1125"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88"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1162" w:type="dxa"/>
            <w:vAlign w:val="center"/>
          </w:tcPr>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eastAsia" w:ascii="仿宋" w:hAnsi="仿宋" w:eastAsia="仿宋" w:cs="Times New Roman"/>
                <w:lang w:val="en-US" w:eastAsia="zh-CN"/>
              </w:rPr>
            </w:pP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5"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default" w:ascii="仿宋" w:hAnsi="仿宋" w:eastAsia="仿宋" w:cs="Times New Roman"/>
                <w:lang w:val="en-US" w:eastAsia="zh-CN"/>
              </w:rPr>
            </w:pP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pPr>
              <w:pStyle w:val="47"/>
              <w:spacing w:line="360" w:lineRule="auto"/>
              <w:jc w:val="center"/>
              <w:rPr>
                <w:rFonts w:hint="eastAsia"/>
                <w:b/>
                <w:sz w:val="24"/>
              </w:rPr>
            </w:pPr>
          </w:p>
        </w:tc>
        <w:tc>
          <w:tcPr>
            <w:tcW w:w="8814" w:type="dxa"/>
            <w:gridSpan w:val="7"/>
            <w:vAlign w:val="center"/>
          </w:tcPr>
          <w:p>
            <w:pPr>
              <w:pStyle w:val="47"/>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3"/>
      </w:pPr>
      <w:bookmarkStart w:id="42" w:name="_Toc10568"/>
      <w:r>
        <w:rPr>
          <w:rFonts w:hint="eastAsia"/>
          <w:lang w:eastAsia="zh-CN"/>
        </w:rPr>
        <w:t>七</w:t>
      </w:r>
      <w:r>
        <w:rPr>
          <w:rFonts w:hint="eastAsia"/>
        </w:rPr>
        <w:t>、技术</w:t>
      </w:r>
      <w:r>
        <w:rPr>
          <w:rFonts w:hint="eastAsia"/>
          <w:lang w:eastAsia="zh-CN"/>
        </w:rPr>
        <w:t>参数</w:t>
      </w:r>
      <w:r>
        <w:rPr>
          <w:rFonts w:hint="eastAsia"/>
        </w:rPr>
        <w:t>应答表</w:t>
      </w:r>
      <w:bookmarkEnd w:id="42"/>
      <w:r>
        <w:rPr>
          <w:rStyle w:val="45"/>
          <w:rFonts w:hint="eastAsia"/>
          <w:b/>
          <w:bCs/>
          <w:lang w:val="en-US" w:eastAsia="zh-CN"/>
        </w:rPr>
        <w:t>（格式）</w:t>
      </w:r>
    </w:p>
    <w:p/>
    <w:tbl>
      <w:tblPr>
        <w:tblStyle w:val="20"/>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7"/>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7"/>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设备名称</w:t>
            </w:r>
          </w:p>
        </w:tc>
        <w:tc>
          <w:tcPr>
            <w:tcW w:w="1467" w:type="dxa"/>
            <w:vAlign w:val="center"/>
          </w:tcPr>
          <w:p>
            <w:pPr>
              <w:pStyle w:val="47"/>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pPr>
              <w:pStyle w:val="47"/>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pStyle w:val="47"/>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7"/>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7"/>
              <w:spacing w:line="360" w:lineRule="auto"/>
              <w:jc w:val="center"/>
              <w:rPr>
                <w:rFonts w:cs="Times New Roman"/>
                <w:b/>
                <w:sz w:val="24"/>
                <w:szCs w:val="24"/>
              </w:rPr>
            </w:pPr>
          </w:p>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6"/>
        <w:tabs>
          <w:tab w:val="left" w:pos="1839"/>
        </w:tabs>
        <w:spacing w:before="2" w:line="360" w:lineRule="auto"/>
        <w:ind w:right="283" w:firstLine="840" w:firstLineChars="30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right="283" w:firstLine="858" w:firstLineChars="300"/>
        <w:rPr>
          <w:rFonts w:hint="eastAsia" w:ascii="宋体" w:hAnsi="宋体"/>
          <w:spacing w:val="3"/>
          <w:sz w:val="28"/>
          <w:szCs w:val="28"/>
        </w:rPr>
      </w:pPr>
      <w:r>
        <w:rPr>
          <w:rFonts w:ascii="宋体" w:hAnsi="宋体"/>
          <w:spacing w:val="3"/>
          <w:sz w:val="28"/>
          <w:szCs w:val="28"/>
        </w:rPr>
        <w:t>3.</w:t>
      </w:r>
      <w:r>
        <w:rPr>
          <w:rFonts w:hint="eastAsia" w:ascii="宋体" w:hAnsi="宋体"/>
          <w:spacing w:val="3"/>
          <w:sz w:val="28"/>
          <w:szCs w:val="28"/>
          <w:lang w:eastAsia="zh-CN"/>
        </w:rPr>
        <w:t>“★”、</w:t>
      </w:r>
      <w:r>
        <w:rPr>
          <w:rFonts w:hint="eastAsia" w:ascii="宋体" w:hAnsi="宋体"/>
          <w:spacing w:val="3"/>
          <w:sz w:val="28"/>
          <w:szCs w:val="28"/>
        </w:rPr>
        <w:t>“▲”条款参数应当提供技术证明文件，如国家认可的检验检测机构出具的检验检测报告或制造商原厂技术白皮书或产品操作手册或说明书或原厂技术彩页图等。</w:t>
      </w:r>
      <w:r>
        <w:rPr>
          <w:rFonts w:hint="eastAsia" w:ascii="宋体" w:hAnsi="宋体"/>
          <w:spacing w:val="3"/>
          <w:sz w:val="28"/>
          <w:szCs w:val="28"/>
          <w:lang w:eastAsia="zh-CN"/>
        </w:rPr>
        <w:t>备注栏写明证明材料所在位置，备评审时核实。</w:t>
      </w:r>
      <w:r>
        <w:rPr>
          <w:rFonts w:hint="eastAsia" w:ascii="宋体" w:hAnsi="宋体"/>
          <w:spacing w:val="3"/>
          <w:sz w:val="28"/>
          <w:szCs w:val="28"/>
        </w:rPr>
        <w:t>否则将判定为负偏离。</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3"/>
      </w:pPr>
      <w:bookmarkStart w:id="43" w:name="_Toc118"/>
      <w:r>
        <w:rPr>
          <w:rFonts w:hint="eastAsia"/>
          <w:lang w:eastAsia="zh-CN"/>
        </w:rPr>
        <w:t>八</w:t>
      </w:r>
      <w:r>
        <w:rPr>
          <w:rFonts w:hint="eastAsia"/>
        </w:rPr>
        <w:t>、商务应答表</w:t>
      </w:r>
      <w:bookmarkEnd w:id="43"/>
      <w:r>
        <w:rPr>
          <w:rStyle w:val="45"/>
          <w:rFonts w:hint="eastAsia"/>
          <w:b/>
          <w:bCs/>
          <w:lang w:val="en-US" w:eastAsia="zh-CN"/>
        </w:rPr>
        <w:t>（格式）</w:t>
      </w:r>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3"/>
      </w:pPr>
      <w:bookmarkStart w:id="44" w:name="_Toc3286"/>
      <w:r>
        <w:rPr>
          <w:rFonts w:hint="eastAsia"/>
          <w:lang w:eastAsia="zh-CN"/>
        </w:rPr>
        <w:t>九</w:t>
      </w:r>
      <w:r>
        <w:rPr>
          <w:rFonts w:hint="eastAsia"/>
        </w:rPr>
        <w:t>、比选申请人项目业绩一览表</w:t>
      </w:r>
      <w:bookmarkEnd w:id="44"/>
      <w:r>
        <w:rPr>
          <w:rStyle w:val="45"/>
          <w:rFonts w:hint="eastAsia"/>
          <w:b/>
          <w:bCs/>
          <w:lang w:val="en-US" w:eastAsia="zh-CN"/>
        </w:rPr>
        <w:t>（格式）</w:t>
      </w:r>
    </w:p>
    <w:p>
      <w:pPr>
        <w:rPr>
          <w:rFonts w:ascii="Times New Roman" w:hAnsi="Times New Roman" w:eastAsia="仿宋"/>
          <w:color w:val="000000" w:themeColor="text1"/>
          <w:sz w:val="32"/>
          <w:szCs w:val="32"/>
          <w14:textFill>
            <w14:solidFill>
              <w14:schemeClr w14:val="tx1"/>
            </w14:solidFill>
          </w14:textFill>
        </w:rPr>
      </w:pPr>
      <w:bookmarkStart w:id="46" w:name="_GoBack"/>
      <w:bookmarkEnd w:id="46"/>
    </w:p>
    <w:tbl>
      <w:tblPr>
        <w:tblStyle w:val="20"/>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6"/>
      </w:pPr>
    </w:p>
    <w:p>
      <w:pPr>
        <w:pStyle w:val="3"/>
      </w:pPr>
      <w:bookmarkStart w:id="45" w:name="_Toc2983"/>
      <w:r>
        <w:rPr>
          <w:rFonts w:hint="eastAsia"/>
          <w:lang w:eastAsia="zh-CN"/>
        </w:rPr>
        <w:t>十</w:t>
      </w:r>
      <w:r>
        <w:rPr>
          <w:rFonts w:hint="eastAsia"/>
        </w:rPr>
        <w:t>、项目方案</w:t>
      </w:r>
      <w:bookmarkEnd w:id="45"/>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4"/>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E17B2F"/>
    <w:multiLevelType w:val="singleLevel"/>
    <w:tmpl w:val="A1E17B2F"/>
    <w:lvl w:ilvl="0" w:tentative="0">
      <w:start w:val="1"/>
      <w:numFmt w:val="decimal"/>
      <w:lvlText w:val="%1."/>
      <w:lvlJc w:val="left"/>
      <w:pPr>
        <w:tabs>
          <w:tab w:val="left" w:pos="312"/>
        </w:tabs>
      </w:pPr>
    </w:lvl>
  </w:abstractNum>
  <w:abstractNum w:abstractNumId="1">
    <w:nsid w:val="222D4F96"/>
    <w:multiLevelType w:val="singleLevel"/>
    <w:tmpl w:val="222D4F96"/>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jZjBlZWRhNGRhZTgzNWUxODhiMDQxMDY3YzMyNGE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DC53014"/>
    <w:rsid w:val="0E3951E7"/>
    <w:rsid w:val="0E781994"/>
    <w:rsid w:val="0E9C7797"/>
    <w:rsid w:val="0F2E63C6"/>
    <w:rsid w:val="0F9524E3"/>
    <w:rsid w:val="1148051E"/>
    <w:rsid w:val="11891AE7"/>
    <w:rsid w:val="163D4862"/>
    <w:rsid w:val="1A3E7EEF"/>
    <w:rsid w:val="1B10465A"/>
    <w:rsid w:val="1E7D76D9"/>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7113155"/>
    <w:rsid w:val="39221AA1"/>
    <w:rsid w:val="3A013E94"/>
    <w:rsid w:val="3A402D29"/>
    <w:rsid w:val="3A666A12"/>
    <w:rsid w:val="3B8254A0"/>
    <w:rsid w:val="3BA25B9F"/>
    <w:rsid w:val="3C2A5D72"/>
    <w:rsid w:val="3C6516C0"/>
    <w:rsid w:val="3D333A9E"/>
    <w:rsid w:val="3D483712"/>
    <w:rsid w:val="3DB34515"/>
    <w:rsid w:val="3E4A516B"/>
    <w:rsid w:val="3F3C55B6"/>
    <w:rsid w:val="3F941C5C"/>
    <w:rsid w:val="41BB295C"/>
    <w:rsid w:val="42556DB5"/>
    <w:rsid w:val="43366565"/>
    <w:rsid w:val="451851EA"/>
    <w:rsid w:val="478415D1"/>
    <w:rsid w:val="479042B7"/>
    <w:rsid w:val="479E6FA7"/>
    <w:rsid w:val="47CE4DAE"/>
    <w:rsid w:val="4E4D7031"/>
    <w:rsid w:val="55F87603"/>
    <w:rsid w:val="58374DAF"/>
    <w:rsid w:val="5D1222A5"/>
    <w:rsid w:val="5E184102"/>
    <w:rsid w:val="5FED2C98"/>
    <w:rsid w:val="616A1832"/>
    <w:rsid w:val="649D5592"/>
    <w:rsid w:val="655D35E0"/>
    <w:rsid w:val="67CB566B"/>
    <w:rsid w:val="69960473"/>
    <w:rsid w:val="69B1626F"/>
    <w:rsid w:val="6A5A63E0"/>
    <w:rsid w:val="6E3720C5"/>
    <w:rsid w:val="6FD66DED"/>
    <w:rsid w:val="70C82145"/>
    <w:rsid w:val="7133364D"/>
    <w:rsid w:val="7182595A"/>
    <w:rsid w:val="720B77DF"/>
    <w:rsid w:val="72161365"/>
    <w:rsid w:val="74651606"/>
    <w:rsid w:val="74934A0C"/>
    <w:rsid w:val="75053824"/>
    <w:rsid w:val="7AEA70B6"/>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5"/>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4">
    <w:name w:val="index 8"/>
    <w:basedOn w:val="1"/>
    <w:next w:val="1"/>
    <w:autoRedefine/>
    <w:unhideWhenUsed/>
    <w:qFormat/>
    <w:uiPriority w:val="99"/>
    <w:pPr>
      <w:spacing w:line="276" w:lineRule="auto"/>
      <w:jc w:val="left"/>
    </w:pPr>
    <w:rPr>
      <w:rFonts w:ascii="宋体" w:hAnsi="宋体"/>
      <w:color w:val="FF0000"/>
      <w:szCs w:val="21"/>
    </w:rPr>
  </w:style>
  <w:style w:type="paragraph" w:styleId="5">
    <w:name w:val="annotation text"/>
    <w:basedOn w:val="1"/>
    <w:link w:val="29"/>
    <w:autoRedefine/>
    <w:qFormat/>
    <w:uiPriority w:val="0"/>
    <w:pPr>
      <w:jc w:val="left"/>
    </w:pPr>
    <w:rPr>
      <w:rFonts w:ascii="Times New Roman" w:hAnsi="Times New Roman"/>
    </w:rPr>
  </w:style>
  <w:style w:type="paragraph" w:styleId="6">
    <w:name w:val="Body Text"/>
    <w:basedOn w:val="1"/>
    <w:next w:val="7"/>
    <w:link w:val="37"/>
    <w:autoRedefine/>
    <w:qFormat/>
    <w:uiPriority w:val="99"/>
    <w:pPr>
      <w:spacing w:after="120"/>
    </w:pPr>
    <w:rPr>
      <w:rFonts w:ascii="Times New Roman" w:hAnsi="Times New Roman"/>
    </w:rPr>
  </w:style>
  <w:style w:type="paragraph" w:styleId="7">
    <w:name w:val="Body Text First Indent"/>
    <w:basedOn w:val="6"/>
    <w:next w:val="8"/>
    <w:autoRedefine/>
    <w:qFormat/>
    <w:uiPriority w:val="0"/>
    <w:pPr>
      <w:ind w:firstLine="420" w:firstLineChars="100"/>
    </w:pPr>
  </w:style>
  <w:style w:type="paragraph" w:customStyle="1" w:styleId="8">
    <w:name w:val="段落正文"/>
    <w:basedOn w:val="1"/>
    <w:autoRedefine/>
    <w:qFormat/>
    <w:uiPriority w:val="0"/>
    <w:pPr>
      <w:spacing w:before="50" w:beforeLines="50" w:line="360" w:lineRule="auto"/>
      <w:ind w:firstLine="200" w:firstLineChars="200"/>
    </w:pPr>
    <w:rPr>
      <w:spacing w:val="2"/>
      <w:sz w:val="24"/>
      <w:szCs w:val="20"/>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3"/>
    <w:autoRedefine/>
    <w:qFormat/>
    <w:uiPriority w:val="0"/>
    <w:rPr>
      <w:rFonts w:ascii="宋体" w:hAnsi="Courier New"/>
    </w:rPr>
  </w:style>
  <w:style w:type="paragraph" w:styleId="12">
    <w:name w:val="Body Text Indent 2"/>
    <w:basedOn w:val="1"/>
    <w:link w:val="49"/>
    <w:autoRedefine/>
    <w:semiHidden/>
    <w:unhideWhenUsed/>
    <w:qFormat/>
    <w:uiPriority w:val="0"/>
    <w:pPr>
      <w:spacing w:after="120" w:line="480" w:lineRule="auto"/>
      <w:ind w:left="420" w:leftChars="200"/>
    </w:pPr>
  </w:style>
  <w:style w:type="paragraph" w:styleId="13">
    <w:name w:val="Balloon Text"/>
    <w:basedOn w:val="1"/>
    <w:link w:val="30"/>
    <w:autoRedefine/>
    <w:qFormat/>
    <w:uiPriority w:val="0"/>
    <w:rPr>
      <w:sz w:val="18"/>
      <w:szCs w:val="18"/>
    </w:rPr>
  </w:style>
  <w:style w:type="paragraph" w:styleId="14">
    <w:name w:val="footer"/>
    <w:basedOn w:val="1"/>
    <w:link w:val="27"/>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next w:val="1"/>
    <w:link w:val="39"/>
    <w:autoRedefine/>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uiPriority w:val="22"/>
    <w:rPr>
      <w:b/>
      <w:bCs/>
    </w:rPr>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qFormat/>
    <w:uiPriority w:val="0"/>
    <w:rPr>
      <w:sz w:val="21"/>
      <w:szCs w:val="21"/>
    </w:rPr>
  </w:style>
  <w:style w:type="paragraph" w:styleId="26">
    <w:name w:val="Quote"/>
    <w:basedOn w:val="1"/>
    <w:next w:val="1"/>
    <w:link w:val="38"/>
    <w:autoRedefine/>
    <w:semiHidden/>
    <w:unhideWhenUsed/>
    <w:qFormat/>
    <w:uiPriority w:val="99"/>
    <w:rPr>
      <w:i/>
      <w:iCs/>
      <w:color w:val="000000" w:themeColor="text1"/>
      <w14:textFill>
        <w14:solidFill>
          <w14:schemeClr w14:val="tx1"/>
        </w14:solidFill>
      </w14:textFill>
    </w:rPr>
  </w:style>
  <w:style w:type="character" w:customStyle="1" w:styleId="27">
    <w:name w:val="页脚 字符"/>
    <w:link w:val="14"/>
    <w:autoRedefine/>
    <w:qFormat/>
    <w:uiPriority w:val="99"/>
    <w:rPr>
      <w:kern w:val="2"/>
      <w:sz w:val="18"/>
      <w:szCs w:val="24"/>
    </w:rPr>
  </w:style>
  <w:style w:type="paragraph" w:customStyle="1" w:styleId="2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9">
    <w:name w:val="批注文字 字符"/>
    <w:basedOn w:val="22"/>
    <w:link w:val="5"/>
    <w:autoRedefine/>
    <w:qFormat/>
    <w:uiPriority w:val="0"/>
    <w:rPr>
      <w:rFonts w:ascii="Times New Roman" w:hAnsi="Times New Roman"/>
      <w:kern w:val="2"/>
      <w:sz w:val="21"/>
      <w:szCs w:val="24"/>
    </w:rPr>
  </w:style>
  <w:style w:type="character" w:customStyle="1" w:styleId="30">
    <w:name w:val="批注框文本 字符"/>
    <w:basedOn w:val="22"/>
    <w:link w:val="13"/>
    <w:autoRedefine/>
    <w:qFormat/>
    <w:uiPriority w:val="0"/>
    <w:rPr>
      <w:kern w:val="2"/>
      <w:sz w:val="18"/>
      <w:szCs w:val="18"/>
    </w:rPr>
  </w:style>
  <w:style w:type="character" w:customStyle="1" w:styleId="31">
    <w:name w:val="apple-converted-space"/>
    <w:basedOn w:val="22"/>
    <w:autoRedefine/>
    <w:qFormat/>
    <w:uiPriority w:val="0"/>
  </w:style>
  <w:style w:type="character" w:customStyle="1" w:styleId="32">
    <w:name w:val="标题 1 字符"/>
    <w:basedOn w:val="22"/>
    <w:link w:val="2"/>
    <w:autoRedefine/>
    <w:qFormat/>
    <w:uiPriority w:val="0"/>
    <w:rPr>
      <w:b/>
      <w:bCs/>
      <w:kern w:val="44"/>
      <w:sz w:val="44"/>
      <w:szCs w:val="44"/>
    </w:rPr>
  </w:style>
  <w:style w:type="character" w:customStyle="1" w:styleId="33">
    <w:name w:val="纯文本 字符"/>
    <w:basedOn w:val="22"/>
    <w:link w:val="11"/>
    <w:autoRedefine/>
    <w:qFormat/>
    <w:uiPriority w:val="0"/>
    <w:rPr>
      <w:rFonts w:ascii="宋体" w:hAnsi="Courier New"/>
      <w:kern w:val="2"/>
      <w:sz w:val="21"/>
      <w:szCs w:val="24"/>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样式 首行缩进:  2 字符"/>
    <w:basedOn w:val="1"/>
    <w:autoRedefine/>
    <w:qFormat/>
    <w:uiPriority w:val="0"/>
    <w:pPr>
      <w:spacing w:line="400" w:lineRule="exact"/>
      <w:ind w:firstLine="200" w:firstLineChars="200"/>
    </w:pPr>
    <w:rPr>
      <w:rFonts w:cs="宋体"/>
      <w:sz w:val="24"/>
    </w:rPr>
  </w:style>
  <w:style w:type="paragraph" w:styleId="36">
    <w:name w:val="List Paragraph"/>
    <w:basedOn w:val="1"/>
    <w:autoRedefine/>
    <w:unhideWhenUsed/>
    <w:qFormat/>
    <w:uiPriority w:val="1"/>
    <w:pPr>
      <w:ind w:firstLine="420" w:firstLineChars="200"/>
    </w:pPr>
  </w:style>
  <w:style w:type="character" w:customStyle="1" w:styleId="37">
    <w:name w:val="正文文本 字符"/>
    <w:basedOn w:val="22"/>
    <w:link w:val="6"/>
    <w:autoRedefine/>
    <w:qFormat/>
    <w:uiPriority w:val="99"/>
    <w:rPr>
      <w:rFonts w:ascii="Times New Roman" w:hAnsi="Times New Roman"/>
      <w:kern w:val="2"/>
      <w:sz w:val="21"/>
      <w:szCs w:val="24"/>
    </w:rPr>
  </w:style>
  <w:style w:type="character" w:customStyle="1" w:styleId="38">
    <w:name w:val="引用 字符"/>
    <w:basedOn w:val="22"/>
    <w:link w:val="26"/>
    <w:autoRedefine/>
    <w:semiHidden/>
    <w:qFormat/>
    <w:uiPriority w:val="99"/>
    <w:rPr>
      <w:i/>
      <w:iCs/>
      <w:color w:val="000000" w:themeColor="text1"/>
      <w:kern w:val="2"/>
      <w:sz w:val="21"/>
      <w:szCs w:val="24"/>
      <w14:textFill>
        <w14:solidFill>
          <w14:schemeClr w14:val="tx1"/>
        </w14:solidFill>
      </w14:textFill>
    </w:rPr>
  </w:style>
  <w:style w:type="character" w:customStyle="1" w:styleId="39">
    <w:name w:val="标题 字符"/>
    <w:basedOn w:val="22"/>
    <w:link w:val="19"/>
    <w:autoRedefine/>
    <w:qFormat/>
    <w:uiPriority w:val="0"/>
    <w:rPr>
      <w:rFonts w:asciiTheme="majorHAnsi" w:hAnsiTheme="majorHAnsi" w:cstheme="majorBidi"/>
      <w:b/>
      <w:bCs/>
      <w:kern w:val="2"/>
      <w:sz w:val="32"/>
      <w:szCs w:val="32"/>
    </w:rPr>
  </w:style>
  <w:style w:type="paragraph" w:customStyle="1" w:styleId="40">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WPSOffice手动目录 1"/>
    <w:autoRedefine/>
    <w:qFormat/>
    <w:uiPriority w:val="0"/>
    <w:rPr>
      <w:rFonts w:ascii="Calibri" w:hAnsi="Calibri" w:eastAsia="宋体" w:cs="Times New Roman"/>
      <w:lang w:val="en-US" w:eastAsia="zh-CN" w:bidi="ar-SA"/>
    </w:rPr>
  </w:style>
  <w:style w:type="paragraph" w:customStyle="1" w:styleId="42">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3">
    <w:name w:val="Default"/>
    <w:link w:val="44"/>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4">
    <w:name w:val="Default Char"/>
    <w:link w:val="43"/>
    <w:autoRedefine/>
    <w:qFormat/>
    <w:uiPriority w:val="0"/>
    <w:rPr>
      <w:rFonts w:ascii="楷体à.ā" w:hAnsi="Times New Roman" w:eastAsia="楷体à.ā"/>
      <w:color w:val="000000"/>
      <w:sz w:val="24"/>
      <w:szCs w:val="22"/>
    </w:rPr>
  </w:style>
  <w:style w:type="character" w:customStyle="1" w:styleId="45">
    <w:name w:val="标题 2 字符"/>
    <w:basedOn w:val="22"/>
    <w:link w:val="3"/>
    <w:autoRedefine/>
    <w:qFormat/>
    <w:uiPriority w:val="0"/>
    <w:rPr>
      <w:rFonts w:asciiTheme="majorHAnsi" w:hAnsiTheme="majorHAnsi" w:eastAsiaTheme="majorEastAsia" w:cstheme="majorBidi"/>
      <w:b/>
      <w:bCs/>
      <w:kern w:val="2"/>
      <w:sz w:val="32"/>
      <w:szCs w:val="32"/>
    </w:rPr>
  </w:style>
  <w:style w:type="paragraph" w:customStyle="1" w:styleId="46">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7">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8">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9">
    <w:name w:val="正文文本缩进 2 字符"/>
    <w:basedOn w:val="22"/>
    <w:link w:val="12"/>
    <w:autoRedefine/>
    <w:semiHidden/>
    <w:qFormat/>
    <w:uiPriority w:val="0"/>
    <w:rPr>
      <w:kern w:val="2"/>
      <w:sz w:val="21"/>
      <w:szCs w:val="24"/>
    </w:rPr>
  </w:style>
  <w:style w:type="paragraph" w:customStyle="1" w:styleId="50">
    <w:name w:val="正文首行缩进两字符"/>
    <w:basedOn w:val="1"/>
    <w:autoRedefine/>
    <w:qFormat/>
    <w:uiPriority w:val="0"/>
    <w:pPr>
      <w:spacing w:line="360" w:lineRule="auto"/>
      <w:ind w:firstLine="200" w:firstLineChars="200"/>
    </w:pPr>
  </w:style>
  <w:style w:type="character" w:customStyle="1" w:styleId="51">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8594</Words>
  <Characters>8841</Characters>
  <Lines>58</Lines>
  <Paragraphs>16</Paragraphs>
  <TotalTime>4</TotalTime>
  <ScaleCrop>false</ScaleCrop>
  <LinksUpToDate>false</LinksUpToDate>
  <CharactersWithSpaces>9925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2024-04-18T08:02:00Z</cp:lastPrinted>
  <dcterms:modified xsi:type="dcterms:W3CDTF">2024-06-14T06:45:40Z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13445BF7BA1B400594B35529E848DC29_13</vt:lpwstr>
  </property>
</Properties>
</file>