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9127"/>
      <w:bookmarkStart w:id="1" w:name="_Toc17083"/>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hint="eastAsia" w:ascii="方正小标宋简体" w:hAnsi="方正小标宋简体" w:eastAsia="方正小标宋简体"/>
          <w:sz w:val="84"/>
          <w:szCs w:val="84"/>
          <w:lang w:eastAsia="zh-CN"/>
        </w:rPr>
      </w:pPr>
      <w:r>
        <w:rPr>
          <w:rFonts w:hint="eastAsia" w:ascii="方正小标宋简体" w:hAnsi="方正小标宋简体" w:eastAsia="方正小标宋简体"/>
          <w:sz w:val="84"/>
          <w:szCs w:val="84"/>
          <w:lang w:eastAsia="zh-CN"/>
        </w:rPr>
        <w:t>竞</w:t>
      </w:r>
    </w:p>
    <w:p>
      <w:pPr>
        <w:jc w:val="center"/>
        <w:rPr>
          <w:rFonts w:hint="eastAsia" w:ascii="方正小标宋简体" w:hAnsi="方正小标宋简体" w:eastAsia="方正小标宋简体"/>
          <w:sz w:val="84"/>
          <w:szCs w:val="84"/>
          <w:lang w:eastAsia="zh-CN"/>
        </w:rPr>
      </w:pPr>
      <w:r>
        <w:rPr>
          <w:rFonts w:hint="eastAsia" w:ascii="方正小标宋简体" w:hAnsi="方正小标宋简体" w:eastAsia="方正小标宋简体"/>
          <w:sz w:val="84"/>
          <w:szCs w:val="84"/>
          <w:lang w:eastAsia="zh-CN"/>
        </w:rPr>
        <w:t>谈</w:t>
      </w:r>
    </w:p>
    <w:p>
      <w:pPr>
        <w:jc w:val="center"/>
        <w:rPr>
          <w:rFonts w:ascii="方正小标宋简体" w:hAnsi="方正小标宋简体" w:eastAsia="方正小标宋简体"/>
          <w:sz w:val="84"/>
          <w:szCs w:val="84"/>
        </w:rPr>
      </w:pPr>
      <w:bookmarkStart w:id="2" w:name="_Toc9068"/>
      <w:bookmarkStart w:id="3" w:name="_Toc17363"/>
      <w:r>
        <w:rPr>
          <w:rFonts w:hint="eastAsia" w:ascii="方正小标宋简体" w:hAnsi="方正小标宋简体" w:eastAsia="方正小标宋简体"/>
          <w:sz w:val="84"/>
          <w:szCs w:val="84"/>
        </w:rPr>
        <w:t>文</w:t>
      </w:r>
      <w:bookmarkEnd w:id="2"/>
      <w:bookmarkEnd w:id="3"/>
    </w:p>
    <w:p>
      <w:pPr>
        <w:jc w:val="center"/>
        <w:rPr>
          <w:rFonts w:ascii="方正小标宋简体" w:hAnsi="方正小标宋简体" w:eastAsia="方正小标宋简体"/>
          <w:sz w:val="84"/>
          <w:szCs w:val="84"/>
        </w:rPr>
      </w:pPr>
      <w:bookmarkStart w:id="4" w:name="_Toc21464"/>
      <w:bookmarkStart w:id="5" w:name="_Toc7661"/>
      <w:r>
        <w:rPr>
          <w:rFonts w:hint="eastAsia" w:ascii="方正小标宋简体" w:hAnsi="方正小标宋简体" w:eastAsia="方正小标宋简体"/>
          <w:sz w:val="84"/>
          <w:szCs w:val="84"/>
        </w:rPr>
        <w:t>件</w:t>
      </w:r>
      <w:bookmarkEnd w:id="4"/>
      <w:bookmarkEnd w:id="5"/>
    </w:p>
    <w:p>
      <w:pPr>
        <w:rPr>
          <w:rFonts w:ascii="Times New Roman" w:hAnsi="Times New Roman"/>
          <w:color w:val="000000" w:themeColor="text1"/>
          <w:sz w:val="30"/>
          <w:szCs w:val="30"/>
          <w14:textFill>
            <w14:solidFill>
              <w14:schemeClr w14:val="tx1"/>
            </w14:solidFill>
          </w14:textFill>
        </w:rPr>
      </w:pPr>
    </w:p>
    <w:p>
      <w:pPr>
        <w:jc w:val="left"/>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sz w:val="36"/>
          <w:szCs w:val="36"/>
          <w:lang w:val="en-US" w:eastAsia="zh-CN"/>
        </w:rPr>
        <w:t>CT维保服务项目</w:t>
      </w:r>
    </w:p>
    <w:p>
      <w:pPr>
        <w:jc w:val="left"/>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6" w:name="_Toc6695"/>
      <w:bookmarkStart w:id="7"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w:t>
      </w:r>
      <w:r>
        <w:rPr>
          <w:rFonts w:hint="eastAsia" w:ascii="方正小标宋简体" w:hAnsi="方正小标宋简体" w:eastAsia="方正小标宋简体" w:cs="方正小标宋简体"/>
          <w:sz w:val="36"/>
          <w:szCs w:val="36"/>
          <w:lang w:val="en-US" w:eastAsia="zh-CN"/>
        </w:rPr>
        <w:t>万医采〔2024〕</w:t>
      </w:r>
      <w:bookmarkEnd w:id="6"/>
      <w:bookmarkEnd w:id="7"/>
      <w:r>
        <w:rPr>
          <w:rFonts w:hint="eastAsia" w:ascii="方正小标宋简体" w:hAnsi="方正小标宋简体" w:eastAsia="方正小标宋简体" w:cs="方正小标宋简体"/>
          <w:sz w:val="36"/>
          <w:szCs w:val="36"/>
          <w:lang w:val="en-US" w:eastAsia="zh-CN"/>
        </w:rPr>
        <w:t>9号</w:t>
      </w: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8" w:name="_Toc2442"/>
      <w:bookmarkStart w:id="9" w:name="_Toc26288"/>
      <w:r>
        <w:rPr>
          <w:rFonts w:hint="eastAsia" w:ascii="方正小标宋简体" w:hAnsi="方正小标宋简体" w:eastAsia="方正小标宋简体" w:cs="方正小标宋简体"/>
          <w:bCs/>
          <w:sz w:val="36"/>
          <w:szCs w:val="36"/>
        </w:rPr>
        <w:t>万源市中心医院</w:t>
      </w:r>
      <w:r>
        <w:rPr>
          <w:rFonts w:hint="eastAsia" w:ascii="方正小标宋简体" w:hAnsi="方正小标宋简体" w:eastAsia="方正小标宋简体" w:cs="方正小标宋简体"/>
          <w:bCs/>
          <w:sz w:val="36"/>
          <w:szCs w:val="36"/>
          <w:lang w:val="en-US" w:eastAsia="zh-CN"/>
        </w:rPr>
        <w:t xml:space="preserve"> </w:t>
      </w:r>
      <w:r>
        <w:rPr>
          <w:rFonts w:hint="eastAsia" w:ascii="方正小标宋简体" w:hAnsi="方正小标宋简体" w:eastAsia="方正小标宋简体" w:cs="方正小标宋简体"/>
          <w:bCs/>
          <w:sz w:val="36"/>
          <w:szCs w:val="36"/>
        </w:rPr>
        <w:t>编制</w:t>
      </w:r>
      <w:bookmarkEnd w:id="8"/>
      <w:bookmarkEnd w:id="9"/>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6</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pPr>
            <w:pStyle w:val="2"/>
            <w:rPr>
              <w:rFonts w:hint="eastAsia" w:asciiTheme="minorEastAsia" w:hAnsiTheme="minorEastAsia" w:eastAsiaTheme="minorEastAsia" w:cstheme="minorEastAsia"/>
              <w:sz w:val="28"/>
              <w:szCs w:val="28"/>
            </w:rPr>
          </w:pPr>
        </w:p>
        <w:p>
          <w:pPr>
            <w:rPr>
              <w:rFonts w:hint="eastAsia"/>
            </w:rPr>
          </w:pPr>
        </w:p>
        <w:p>
          <w:pPr>
            <w:pStyle w:val="16"/>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_Toc27459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 xml:space="preserve">第一章 </w:t>
          </w:r>
          <w:r>
            <w:rPr>
              <w:rFonts w:hint="eastAsia" w:asciiTheme="minorEastAsia" w:hAnsiTheme="minorEastAsia" w:eastAsiaTheme="minorEastAsia" w:cstheme="minorEastAsia"/>
              <w:sz w:val="28"/>
              <w:szCs w:val="28"/>
              <w:lang w:eastAsia="zh-CN"/>
            </w:rPr>
            <w:t>竞谈</w:t>
          </w:r>
          <w:r>
            <w:rPr>
              <w:rFonts w:hint="eastAsia" w:asciiTheme="minorEastAsia" w:hAnsiTheme="minorEastAsia" w:eastAsiaTheme="minorEastAsia" w:cstheme="minorEastAsia"/>
              <w:sz w:val="28"/>
              <w:szCs w:val="28"/>
            </w:rPr>
            <w:t>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_Toc27459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6"/>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_Toc9455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 xml:space="preserve">第二章 </w:t>
          </w:r>
          <w:r>
            <w:rPr>
              <w:rFonts w:hint="eastAsia" w:asciiTheme="minorEastAsia" w:hAnsiTheme="minorEastAsia" w:eastAsiaTheme="minorEastAsia" w:cstheme="minorEastAsia"/>
              <w:sz w:val="28"/>
              <w:szCs w:val="28"/>
              <w:lang w:eastAsia="zh-CN"/>
            </w:rPr>
            <w:t>竞谈响应</w:t>
          </w:r>
          <w:r>
            <w:rPr>
              <w:rFonts w:hint="eastAsia" w:asciiTheme="minorEastAsia" w:hAnsiTheme="minorEastAsia" w:eastAsiaTheme="minorEastAsia" w:cstheme="minorEastAsia"/>
              <w:sz w:val="28"/>
              <w:szCs w:val="28"/>
            </w:rPr>
            <w:t>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_Toc9455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6"/>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_Toc23474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_Toc23474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6"/>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_Toc30660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 xml:space="preserve">第四章 </w:t>
          </w:r>
          <w:r>
            <w:rPr>
              <w:rFonts w:hint="eastAsia" w:asciiTheme="minorEastAsia" w:hAnsiTheme="minorEastAsia" w:eastAsiaTheme="minorEastAsia" w:cstheme="minorEastAsia"/>
              <w:sz w:val="28"/>
              <w:szCs w:val="28"/>
              <w:lang w:eastAsia="zh-CN"/>
            </w:rPr>
            <w:t>采购项目需求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_Toc30660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- 17 -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6"/>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_Toc24432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 xml:space="preserve">第五章 </w:t>
          </w:r>
          <w:r>
            <w:rPr>
              <w:rFonts w:hint="eastAsia" w:asciiTheme="minorEastAsia" w:hAnsiTheme="minorEastAsia" w:eastAsiaTheme="minorEastAsia" w:cstheme="minorEastAsia"/>
              <w:bCs w:val="0"/>
              <w:sz w:val="28"/>
              <w:szCs w:val="28"/>
              <w:lang w:eastAsia="zh-CN"/>
            </w:rPr>
            <w:t>竞谈响应</w:t>
          </w:r>
          <w:r>
            <w:rPr>
              <w:rFonts w:hint="eastAsia" w:asciiTheme="minorEastAsia" w:hAnsiTheme="minorEastAsia" w:eastAsiaTheme="minorEastAsia" w:cstheme="minorEastAsia"/>
              <w:bCs w:val="0"/>
              <w:sz w:val="28"/>
              <w:szCs w:val="28"/>
            </w:rPr>
            <w:t>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_Toc24432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tabs>
              <w:tab w:val="right" w:leader="dot" w:pos="8886"/>
            </w:tabs>
            <w:rPr>
              <w:rFonts w:hint="eastAsia" w:asciiTheme="minorEastAsia" w:hAnsiTheme="minorEastAsia" w:eastAsiaTheme="minorEastAsia" w:cstheme="minorEastAsia"/>
              <w:sz w:val="28"/>
              <w:szCs w:val="28"/>
            </w:rPr>
          </w:pP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hint="eastAsia"/>
        </w:rPr>
        <w:sectPr>
          <w:footerReference r:id="rId3" w:type="default"/>
          <w:pgSz w:w="11906" w:h="16838"/>
          <w:pgMar w:top="1270" w:right="1274" w:bottom="1276" w:left="1746" w:header="851" w:footer="822" w:gutter="0"/>
          <w:pgNumType w:fmt="numberInDash" w:start="1"/>
          <w:cols w:space="0" w:num="1"/>
          <w:docGrid w:type="lines" w:linePitch="312" w:charSpace="0"/>
        </w:sectPr>
      </w:pPr>
    </w:p>
    <w:p>
      <w:pPr>
        <w:pStyle w:val="19"/>
        <w:rPr>
          <w:rFonts w:ascii="Times New Roman" w:hAnsi="Times New Roman" w:cs="Times New Roman"/>
        </w:rPr>
      </w:pPr>
      <w:bookmarkStart w:id="10" w:name="_Toc27459"/>
      <w:r>
        <w:rPr>
          <w:rFonts w:hint="eastAsia"/>
        </w:rPr>
        <w:t xml:space="preserve">第一章 </w:t>
      </w:r>
      <w:r>
        <w:rPr>
          <w:rFonts w:hint="eastAsia"/>
          <w:lang w:eastAsia="zh-CN"/>
        </w:rPr>
        <w:t>竞谈</w:t>
      </w:r>
      <w:r>
        <w:rPr>
          <w:rFonts w:hint="eastAsia"/>
        </w:rPr>
        <w:t>邀请书</w:t>
      </w:r>
      <w:bookmarkEnd w:id="10"/>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w:t>
      </w:r>
      <w:r>
        <w:rPr>
          <w:rFonts w:eastAsia="宋体" w:cs="Times New Roman" w:asciiTheme="minorEastAsia" w:hAnsiTheme="minorEastAsia"/>
          <w:color w:val="000000" w:themeColor="text1"/>
          <w:sz w:val="28"/>
          <w:szCs w:val="28"/>
          <w14:textFill>
            <w14:solidFill>
              <w14:schemeClr w14:val="tx1"/>
            </w14:solidFill>
          </w14:textFill>
        </w:rPr>
        <w:t>拟通过</w:t>
      </w:r>
      <w:r>
        <w:rPr>
          <w:rFonts w:hint="eastAsia" w:cs="Times New Roman" w:asciiTheme="minorEastAsia" w:hAnsiTheme="minorEastAsia"/>
          <w:color w:val="000000" w:themeColor="text1"/>
          <w:sz w:val="28"/>
          <w:szCs w:val="28"/>
          <w:lang w:eastAsia="zh-CN"/>
          <w14:textFill>
            <w14:solidFill>
              <w14:schemeClr w14:val="tx1"/>
            </w14:solidFill>
          </w14:textFill>
        </w:rPr>
        <w:t>竞谈</w:t>
      </w:r>
      <w:r>
        <w:rPr>
          <w:rFonts w:eastAsia="宋体" w:cs="Times New Roman" w:asciiTheme="minorEastAsia" w:hAnsiTheme="minorEastAsia"/>
          <w:color w:val="000000" w:themeColor="text1"/>
          <w:sz w:val="28"/>
          <w:szCs w:val="28"/>
          <w14:textFill>
            <w14:solidFill>
              <w14:schemeClr w14:val="tx1"/>
            </w14:solidFill>
          </w14:textFill>
        </w:rPr>
        <w:t>的方式对</w:t>
      </w: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CT维保服务</w:t>
      </w:r>
      <w:r>
        <w:rPr>
          <w:rFonts w:hint="eastAsia" w:eastAsia="宋体" w:cs="Times New Roman" w:asciiTheme="minorEastAsia" w:hAnsiTheme="minorEastAsia"/>
          <w:color w:val="000000" w:themeColor="text1"/>
          <w:sz w:val="28"/>
          <w:szCs w:val="28"/>
          <w:lang w:eastAsia="zh-CN"/>
          <w14:textFill>
            <w14:solidFill>
              <w14:schemeClr w14:val="tx1"/>
            </w14:solidFill>
          </w14:textFill>
        </w:rPr>
        <w:t>采</w:t>
      </w:r>
      <w:r>
        <w:rPr>
          <w:rFonts w:hint="eastAsia" w:asciiTheme="minorEastAsia" w:hAnsiTheme="minorEastAsia"/>
          <w:color w:val="000000" w:themeColor="text1"/>
          <w:sz w:val="28"/>
          <w:szCs w:val="28"/>
          <w:lang w:eastAsia="zh-CN"/>
          <w14:textFill>
            <w14:solidFill>
              <w14:schemeClr w14:val="tx1"/>
            </w14:solidFill>
          </w14:textFill>
        </w:rPr>
        <w:t>购项目</w:t>
      </w:r>
      <w:r>
        <w:rPr>
          <w:rFonts w:asciiTheme="minorEastAsia" w:hAnsiTheme="minorEastAsia"/>
          <w:color w:val="000000" w:themeColor="text1"/>
          <w:sz w:val="28"/>
          <w:szCs w:val="28"/>
          <w14:textFill>
            <w14:solidFill>
              <w14:schemeClr w14:val="tx1"/>
            </w14:solidFill>
          </w14:textFill>
        </w:rPr>
        <w:t>进行院内公开</w:t>
      </w:r>
      <w:r>
        <w:rPr>
          <w:rFonts w:hint="eastAsia" w:asciiTheme="minorEastAsia" w:hAnsiTheme="minorEastAsia"/>
          <w:color w:val="000000" w:themeColor="text1"/>
          <w:sz w:val="28"/>
          <w:szCs w:val="28"/>
          <w:lang w:eastAsia="zh-CN"/>
          <w14:textFill>
            <w14:solidFill>
              <w14:schemeClr w14:val="tx1"/>
            </w14:solidFill>
          </w14:textFill>
        </w:rPr>
        <w:t>谈判</w:t>
      </w:r>
      <w:r>
        <w:rPr>
          <w:rFonts w:asciiTheme="minorEastAsia" w:hAnsiTheme="minorEastAsia"/>
          <w:color w:val="000000" w:themeColor="text1"/>
          <w:sz w:val="28"/>
          <w:szCs w:val="28"/>
          <w14:textFill>
            <w14:solidFill>
              <w14:schemeClr w14:val="tx1"/>
            </w14:solidFill>
          </w14:textFill>
        </w:rPr>
        <w:t>，现公开邀请符合本次</w:t>
      </w:r>
      <w:r>
        <w:rPr>
          <w:rFonts w:hint="eastAsia" w:asciiTheme="minorEastAsia" w:hAnsiTheme="minorEastAsia"/>
          <w:color w:val="000000" w:themeColor="text1"/>
          <w:sz w:val="28"/>
          <w:szCs w:val="28"/>
          <w:lang w:eastAsia="zh-CN"/>
          <w14:textFill>
            <w14:solidFill>
              <w14:schemeClr w14:val="tx1"/>
            </w14:solidFill>
          </w14:textFill>
        </w:rPr>
        <w:t>竞谈</w:t>
      </w:r>
      <w:r>
        <w:rPr>
          <w:rFonts w:asciiTheme="minorEastAsia" w:hAnsiTheme="minorEastAsia"/>
          <w:color w:val="000000" w:themeColor="text1"/>
          <w:sz w:val="28"/>
          <w:szCs w:val="28"/>
          <w14:textFill>
            <w14:solidFill>
              <w14:schemeClr w14:val="tx1"/>
            </w14:solidFill>
          </w14:textFill>
        </w:rPr>
        <w:t>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w:t>
      </w:r>
      <w:r>
        <w:rPr>
          <w:rFonts w:hint="eastAsia" w:asciiTheme="minorEastAsia" w:hAnsiTheme="minorEastAsia"/>
          <w:color w:val="000000" w:themeColor="text1"/>
          <w:sz w:val="28"/>
          <w:szCs w:val="28"/>
          <w:lang w:eastAsia="zh-CN"/>
          <w14:textFill>
            <w14:solidFill>
              <w14:schemeClr w14:val="tx1"/>
            </w14:solidFill>
          </w14:textFill>
        </w:rPr>
        <w:t>采购</w:t>
      </w:r>
      <w:r>
        <w:rPr>
          <w:rFonts w:asciiTheme="minorEastAsia" w:hAnsiTheme="minorEastAsia"/>
          <w:color w:val="000000" w:themeColor="text1"/>
          <w:sz w:val="28"/>
          <w:szCs w:val="28"/>
          <w14:textFill>
            <w14:solidFill>
              <w14:schemeClr w14:val="tx1"/>
            </w14:solidFill>
          </w14:textFill>
        </w:rPr>
        <w:t>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9号</w:t>
      </w:r>
    </w:p>
    <w:p>
      <w:pPr>
        <w:spacing w:line="580" w:lineRule="exact"/>
        <w:ind w:firstLine="560" w:firstLineChars="200"/>
        <w:rPr>
          <w:rFonts w:hint="default" w:eastAsia="宋体" w:cs="Times New Roman"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CT维保服务项目</w:t>
      </w:r>
    </w:p>
    <w:p>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w:t>
      </w:r>
      <w:r>
        <w:rPr>
          <w:rFonts w:hint="eastAsia" w:asciiTheme="minorEastAsia" w:hAnsiTheme="minorEastAsia"/>
          <w:color w:val="000000" w:themeColor="text1"/>
          <w:sz w:val="28"/>
          <w:szCs w:val="28"/>
          <w:lang w:eastAsia="zh-CN"/>
          <w14:textFill>
            <w14:solidFill>
              <w14:schemeClr w14:val="tx1"/>
            </w14:solidFill>
          </w14:textFill>
        </w:rPr>
        <w:t>竞谈</w:t>
      </w:r>
    </w:p>
    <w:p>
      <w:pPr>
        <w:spacing w:line="580" w:lineRule="exact"/>
        <w:ind w:firstLine="560" w:firstLineChars="200"/>
        <w:rPr>
          <w:rFonts w:hint="default" w:eastAsia="宋体" w:cs="Times New Roman"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lang w:eastAsia="zh-CN"/>
          <w14:textFill>
            <w14:solidFill>
              <w14:schemeClr w14:val="tx1"/>
            </w14:solidFill>
          </w14:textFill>
        </w:rPr>
        <w:t>最高限价</w:t>
      </w:r>
      <w:r>
        <w:rPr>
          <w:rFonts w:hint="eastAsia" w:asciiTheme="minorEastAsia" w:hAnsiTheme="minorEastAsia"/>
          <w:color w:val="000000" w:themeColor="text1"/>
          <w:sz w:val="28"/>
          <w:szCs w:val="28"/>
          <w14:textFill>
            <w14:solidFill>
              <w14:schemeClr w14:val="tx1"/>
            </w14:solidFill>
          </w14:textFill>
        </w:rPr>
        <w:t>：</w:t>
      </w: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9.5万元/年</w:t>
      </w:r>
      <w:r>
        <w:rPr>
          <w:rFonts w:hint="eastAsia" w:cs="Times New Roman" w:asciiTheme="minorEastAsia" w:hAnsiTheme="minorEastAsia"/>
          <w:color w:val="000000" w:themeColor="text1"/>
          <w:sz w:val="28"/>
          <w:szCs w:val="28"/>
          <w:lang w:val="en-US" w:eastAsia="zh-CN"/>
          <w14:textFill>
            <w14:solidFill>
              <w14:schemeClr w14:val="tx1"/>
            </w14:solidFill>
          </w14:textFill>
        </w:rPr>
        <w:t>，服务期3年</w:t>
      </w:r>
    </w:p>
    <w:p>
      <w:pPr>
        <w:pStyle w:val="2"/>
        <w:ind w:firstLine="560" w:firstLineChars="200"/>
        <w:rPr>
          <w:rFonts w:hint="default"/>
          <w:lang w:val="en-US" w:eastAsia="zh-CN"/>
        </w:rPr>
      </w:pPr>
      <w:r>
        <w:rPr>
          <w:rFonts w:hint="eastAsia" w:cs="Times New Roman" w:asciiTheme="minorEastAsia" w:hAnsiTheme="minorEastAsia"/>
          <w:color w:val="000000" w:themeColor="text1"/>
          <w:sz w:val="28"/>
          <w:szCs w:val="28"/>
          <w:lang w:val="en-US" w:eastAsia="zh-CN"/>
          <w14:textFill>
            <w14:solidFill>
              <w14:schemeClr w14:val="tx1"/>
            </w14:solidFill>
          </w14:textFill>
        </w:rPr>
        <w:t>（六）采购内容：日本东芝医用CT机（型号TCT-300）整机维保（维保要求详见第四章）</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w:t>
      </w:r>
      <w:r>
        <w:rPr>
          <w:rFonts w:hint="eastAsia" w:cs="黑体" w:asciiTheme="minorEastAsia" w:hAnsiTheme="minorEastAsia"/>
          <w:color w:val="000000" w:themeColor="text1"/>
          <w:sz w:val="28"/>
          <w:szCs w:val="28"/>
          <w:lang w:val="zh-CN"/>
          <w14:textFill>
            <w14:solidFill>
              <w14:schemeClr w14:val="tx1"/>
            </w14:solidFill>
          </w14:textFill>
        </w:rPr>
        <w:t>竞谈响应</w:t>
      </w:r>
      <w:r>
        <w:rPr>
          <w:rFonts w:cs="黑体" w:asciiTheme="minorEastAsia" w:hAnsiTheme="minorEastAsia"/>
          <w:color w:val="000000" w:themeColor="text1"/>
          <w:sz w:val="28"/>
          <w:szCs w:val="28"/>
          <w:lang w:val="zh-CN"/>
          <w14:textFill>
            <w14:solidFill>
              <w14:schemeClr w14:val="tx1"/>
            </w14:solidFill>
          </w14:textFill>
        </w:rPr>
        <w:t>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w:t>
      </w:r>
      <w:r>
        <w:rPr>
          <w:rFonts w:hint="eastAsia" w:asciiTheme="minorEastAsia" w:hAnsiTheme="minorEastAsia"/>
          <w:color w:val="000000" w:themeColor="text1"/>
          <w:sz w:val="28"/>
          <w:szCs w:val="28"/>
          <w:lang w:eastAsia="zh-CN"/>
          <w14:textFill>
            <w14:solidFill>
              <w14:schemeClr w14:val="tx1"/>
            </w14:solidFill>
          </w14:textFill>
        </w:rPr>
        <w:t>竞谈</w:t>
      </w:r>
      <w:r>
        <w:rPr>
          <w:rFonts w:asciiTheme="minorEastAsia" w:hAnsiTheme="minorEastAsia"/>
          <w:color w:val="000000" w:themeColor="text1"/>
          <w:sz w:val="28"/>
          <w:szCs w:val="28"/>
          <w14:textFill>
            <w14:solidFill>
              <w14:schemeClr w14:val="tx1"/>
            </w14:solidFill>
          </w14:textFill>
        </w:rPr>
        <w:t>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3、</w:t>
      </w:r>
      <w:r>
        <w:rPr>
          <w:rFonts w:hint="eastAsia" w:asciiTheme="minorEastAsia" w:hAnsiTheme="minorEastAsia"/>
          <w:color w:val="000000" w:themeColor="text1"/>
          <w:sz w:val="28"/>
          <w:szCs w:val="28"/>
          <w14:textFill>
            <w14:solidFill>
              <w14:schemeClr w14:val="tx1"/>
            </w14:solidFill>
          </w14:textFill>
        </w:rPr>
        <w:t>供应商从202</w:t>
      </w: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年1月1日至今承接过至少1个</w:t>
      </w:r>
      <w:r>
        <w:rPr>
          <w:rFonts w:hint="eastAsia" w:asciiTheme="minorEastAsia" w:hAnsiTheme="minorEastAsia"/>
          <w:color w:val="000000" w:themeColor="text1"/>
          <w:sz w:val="28"/>
          <w:szCs w:val="28"/>
          <w:lang w:val="en-US" w:eastAsia="zh-CN"/>
          <w14:textFill>
            <w14:solidFill>
              <w14:schemeClr w14:val="tx1"/>
            </w14:solidFill>
          </w14:textFill>
        </w:rPr>
        <w:t>CT维保服务</w:t>
      </w:r>
      <w:r>
        <w:rPr>
          <w:rFonts w:hint="eastAsia" w:asciiTheme="minorEastAsia" w:hAnsiTheme="minorEastAsia"/>
          <w:color w:val="000000" w:themeColor="text1"/>
          <w:sz w:val="28"/>
          <w:szCs w:val="28"/>
          <w14:textFill>
            <w14:solidFill>
              <w14:schemeClr w14:val="tx1"/>
            </w14:solidFill>
          </w14:textFill>
        </w:rPr>
        <w:t>项目业绩。</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pStyle w:val="2"/>
        <w:ind w:firstLine="540" w:firstLineChars="200"/>
      </w:pPr>
      <w:r>
        <w:rPr>
          <w:rFonts w:hint="eastAsia" w:ascii="宋体" w:hAnsi="宋体" w:eastAsia="宋体" w:cs="宋体"/>
          <w:i w:val="0"/>
          <w:iCs w:val="0"/>
          <w:caps w:val="0"/>
          <w:color w:val="000000"/>
          <w:spacing w:val="0"/>
          <w:sz w:val="27"/>
          <w:szCs w:val="27"/>
          <w:shd w:val="clear" w:fill="FFFFFF"/>
          <w:lang w:eastAsia="zh-CN"/>
        </w:rPr>
        <w:t>注：</w:t>
      </w:r>
      <w:r>
        <w:rPr>
          <w:rFonts w:hint="eastAsia" w:ascii="宋体" w:hAnsi="宋体" w:eastAsia="宋体" w:cs="宋体"/>
          <w:i w:val="0"/>
          <w:iCs w:val="0"/>
          <w:caps w:val="0"/>
          <w:color w:val="000000"/>
          <w:spacing w:val="0"/>
          <w:sz w:val="27"/>
          <w:szCs w:val="27"/>
          <w:shd w:val="clear" w:fill="FFFFFF"/>
        </w:rPr>
        <w:t>资格条件</w:t>
      </w:r>
      <w:r>
        <w:rPr>
          <w:rFonts w:hint="eastAsia" w:ascii="宋体" w:hAnsi="宋体" w:eastAsia="宋体" w:cs="宋体"/>
          <w:i w:val="0"/>
          <w:iCs w:val="0"/>
          <w:caps w:val="0"/>
          <w:color w:val="000000"/>
          <w:spacing w:val="0"/>
          <w:sz w:val="27"/>
          <w:szCs w:val="27"/>
          <w:shd w:val="clear" w:fill="FFFFFF"/>
          <w:lang w:eastAsia="zh-CN"/>
        </w:rPr>
        <w:t>及资格</w:t>
      </w:r>
      <w:r>
        <w:rPr>
          <w:rFonts w:hint="eastAsia" w:ascii="宋体" w:hAnsi="宋体" w:eastAsia="宋体" w:cs="宋体"/>
          <w:i w:val="0"/>
          <w:iCs w:val="0"/>
          <w:caps w:val="0"/>
          <w:color w:val="000000"/>
          <w:spacing w:val="0"/>
          <w:sz w:val="27"/>
          <w:szCs w:val="27"/>
          <w:shd w:val="clear" w:fill="FFFFFF"/>
        </w:rPr>
        <w:t>证明材料详见</w:t>
      </w:r>
      <w:r>
        <w:rPr>
          <w:rFonts w:hint="eastAsia" w:ascii="宋体" w:hAnsi="宋体" w:eastAsia="宋体" w:cs="宋体"/>
          <w:i w:val="0"/>
          <w:iCs w:val="0"/>
          <w:caps w:val="0"/>
          <w:color w:val="000000"/>
          <w:spacing w:val="0"/>
          <w:sz w:val="27"/>
          <w:szCs w:val="27"/>
          <w:shd w:val="clear" w:fill="FFFFFF"/>
          <w:lang w:eastAsia="zh-CN"/>
        </w:rPr>
        <w:t>竞谈</w:t>
      </w:r>
      <w:r>
        <w:rPr>
          <w:rFonts w:hint="eastAsia" w:ascii="宋体" w:hAnsi="宋体" w:eastAsia="宋体" w:cs="宋体"/>
          <w:i w:val="0"/>
          <w:iCs w:val="0"/>
          <w:caps w:val="0"/>
          <w:color w:val="000000"/>
          <w:spacing w:val="0"/>
          <w:sz w:val="27"/>
          <w:szCs w:val="27"/>
          <w:shd w:val="clear" w:fill="FFFFFF"/>
        </w:rPr>
        <w:t>文件第</w:t>
      </w:r>
      <w:r>
        <w:rPr>
          <w:rFonts w:hint="eastAsia" w:ascii="宋体" w:hAnsi="宋体" w:eastAsia="宋体" w:cs="宋体"/>
          <w:i w:val="0"/>
          <w:iCs w:val="0"/>
          <w:caps w:val="0"/>
          <w:color w:val="000000"/>
          <w:spacing w:val="0"/>
          <w:sz w:val="27"/>
          <w:szCs w:val="27"/>
          <w:shd w:val="clear" w:fill="FFFFFF"/>
          <w:lang w:eastAsia="zh-CN"/>
        </w:rPr>
        <w:t>二</w:t>
      </w:r>
      <w:r>
        <w:rPr>
          <w:rFonts w:hint="eastAsia" w:ascii="宋体" w:hAnsi="宋体" w:eastAsia="宋体" w:cs="宋体"/>
          <w:i w:val="0"/>
          <w:iCs w:val="0"/>
          <w:caps w:val="0"/>
          <w:color w:val="000000"/>
          <w:spacing w:val="0"/>
          <w:sz w:val="27"/>
          <w:szCs w:val="27"/>
          <w:shd w:val="clear" w:fill="FFFFFF"/>
        </w:rPr>
        <w:t>章。</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w:t>
      </w:r>
      <w:r>
        <w:rPr>
          <w:rFonts w:hint="eastAsia" w:cs="黑体" w:asciiTheme="minorEastAsia" w:hAnsiTheme="minorEastAsia"/>
          <w:color w:val="000000" w:themeColor="text1"/>
          <w:sz w:val="28"/>
          <w:szCs w:val="28"/>
          <w:lang w:val="zh-CN"/>
          <w14:textFill>
            <w14:solidFill>
              <w14:schemeClr w14:val="tx1"/>
            </w14:solidFill>
          </w14:textFill>
        </w:rPr>
        <w:t>竞谈</w:t>
      </w:r>
      <w:r>
        <w:rPr>
          <w:rFonts w:cs="黑体" w:asciiTheme="minorEastAsia" w:hAnsiTheme="minorEastAsia"/>
          <w:color w:val="000000" w:themeColor="text1"/>
          <w:sz w:val="28"/>
          <w:szCs w:val="28"/>
          <w:lang w:val="zh-CN"/>
          <w14:textFill>
            <w14:solidFill>
              <w14:schemeClr w14:val="tx1"/>
            </w14:solidFill>
          </w14:textFill>
        </w:rPr>
        <w:t>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竞谈</w:t>
      </w:r>
      <w:r>
        <w:rPr>
          <w:rFonts w:hint="eastAsia" w:asciiTheme="minorEastAsia" w:hAnsiTheme="minorEastAsia"/>
          <w:color w:val="000000" w:themeColor="text1"/>
          <w:sz w:val="28"/>
          <w:szCs w:val="28"/>
          <w14:textFill>
            <w14:solidFill>
              <w14:schemeClr w14:val="tx1"/>
            </w14:solidFill>
          </w14:textFill>
        </w:rPr>
        <w:t>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cs="黑体" w:asciiTheme="minorEastAsia" w:hAnsiTheme="minorEastAsia"/>
          <w:color w:val="000000" w:themeColor="text1"/>
          <w:sz w:val="28"/>
          <w:szCs w:val="28"/>
          <w:lang w:val="zh-CN"/>
          <w14:textFill>
            <w14:solidFill>
              <w14:schemeClr w14:val="tx1"/>
            </w14:solidFill>
          </w14:textFill>
        </w:rPr>
        <w:t>、</w:t>
      </w:r>
      <w:r>
        <w:rPr>
          <w:rFonts w:hint="eastAsia" w:ascii="宋体" w:hAnsi="宋体" w:cs="宋体"/>
          <w:sz w:val="28"/>
          <w:szCs w:val="28"/>
        </w:rPr>
        <w:t xml:space="preserve"> </w:t>
      </w:r>
      <w:r>
        <w:rPr>
          <w:rFonts w:hint="eastAsia" w:ascii="宋体" w:hAnsi="宋体" w:cs="宋体"/>
          <w:sz w:val="28"/>
          <w:szCs w:val="28"/>
          <w:lang w:eastAsia="zh-CN"/>
        </w:rPr>
        <w:t>竞谈报名</w:t>
      </w:r>
      <w:r>
        <w:rPr>
          <w:rFonts w:hint="eastAsia" w:ascii="宋体" w:hAnsi="宋体" w:cs="宋体"/>
          <w:sz w:val="28"/>
          <w:szCs w:val="28"/>
        </w:rPr>
        <w:t>及</w:t>
      </w:r>
      <w:r>
        <w:rPr>
          <w:rFonts w:hint="eastAsia" w:ascii="宋体" w:hAnsi="宋体" w:cs="宋体"/>
          <w:sz w:val="28"/>
          <w:szCs w:val="28"/>
          <w:lang w:eastAsia="zh-CN"/>
        </w:rPr>
        <w:t>报名</w:t>
      </w:r>
      <w:r>
        <w:rPr>
          <w:rFonts w:hint="eastAsia" w:ascii="宋体" w:hAnsi="宋体" w:cs="宋体"/>
          <w:sz w:val="28"/>
          <w:szCs w:val="28"/>
        </w:rPr>
        <w:t>截止时间：</w:t>
      </w:r>
    </w:p>
    <w:p>
      <w:pPr>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sz w:val="28"/>
          <w:szCs w:val="28"/>
          <w:lang w:eastAsia="zh-CN"/>
        </w:rPr>
        <w:t>竞谈报名</w:t>
      </w:r>
      <w:r>
        <w:rPr>
          <w:rFonts w:hint="eastAsia" w:ascii="宋体" w:hAnsi="宋体" w:cs="宋体"/>
          <w:sz w:val="28"/>
          <w:szCs w:val="28"/>
        </w:rPr>
        <w:t>方式：</w:t>
      </w:r>
      <w:r>
        <w:rPr>
          <w:rFonts w:hint="eastAsia" w:ascii="宋体" w:hAnsi="宋体" w:cs="宋体"/>
          <w:sz w:val="28"/>
          <w:szCs w:val="28"/>
          <w:lang w:eastAsia="zh-CN"/>
        </w:rPr>
        <w:t>愿意参加本项目的</w:t>
      </w:r>
      <w:r>
        <w:rPr>
          <w:rFonts w:hint="eastAsia" w:ascii="宋体" w:hAnsi="宋体" w:eastAsia="宋体" w:cs="宋体"/>
          <w:i w:val="0"/>
          <w:iCs w:val="0"/>
          <w:caps w:val="0"/>
          <w:color w:val="000000"/>
          <w:spacing w:val="0"/>
          <w:sz w:val="27"/>
          <w:szCs w:val="27"/>
          <w:u w:val="none"/>
          <w:shd w:val="clear" w:fill="FFFFFF"/>
        </w:rPr>
        <w:t>供应商</w:t>
      </w:r>
      <w:r>
        <w:rPr>
          <w:rFonts w:hint="eastAsia" w:ascii="宋体" w:hAnsi="宋体" w:eastAsia="宋体" w:cs="宋体"/>
          <w:i w:val="0"/>
          <w:iCs w:val="0"/>
          <w:caps w:val="0"/>
          <w:color w:val="000000"/>
          <w:spacing w:val="0"/>
          <w:sz w:val="27"/>
          <w:szCs w:val="27"/>
          <w:u w:val="none"/>
          <w:shd w:val="clear" w:fill="FFFFFF"/>
          <w:lang w:eastAsia="zh-CN"/>
        </w:rPr>
        <w:t>将</w:t>
      </w:r>
      <w:r>
        <w:rPr>
          <w:rFonts w:hint="eastAsia" w:ascii="宋体" w:hAnsi="宋体" w:eastAsia="宋体" w:cs="宋体"/>
          <w:i w:val="0"/>
          <w:iCs w:val="0"/>
          <w:caps w:val="0"/>
          <w:color w:val="000000"/>
          <w:spacing w:val="0"/>
          <w:sz w:val="27"/>
          <w:szCs w:val="27"/>
          <w:u w:val="none"/>
          <w:shd w:val="clear" w:fill="FFFFFF"/>
        </w:rPr>
        <w:t>报名登记表、</w:t>
      </w:r>
      <w:r>
        <w:rPr>
          <w:rFonts w:hint="eastAsia" w:ascii="宋体" w:hAnsi="宋体" w:eastAsia="宋体" w:cs="宋体"/>
          <w:i w:val="0"/>
          <w:iCs w:val="0"/>
          <w:caps w:val="0"/>
          <w:color w:val="000000"/>
          <w:spacing w:val="0"/>
          <w:sz w:val="27"/>
          <w:szCs w:val="27"/>
          <w:u w:val="none"/>
          <w:shd w:val="clear" w:fill="FFFFFF"/>
          <w:lang w:eastAsia="zh-CN"/>
        </w:rPr>
        <w:t>营业执照、</w:t>
      </w:r>
      <w:r>
        <w:rPr>
          <w:rFonts w:asciiTheme="minorEastAsia" w:hAnsiTheme="minorEastAsia"/>
          <w:color w:val="000000" w:themeColor="text1"/>
          <w:sz w:val="28"/>
          <w:szCs w:val="28"/>
          <w14:textFill>
            <w14:solidFill>
              <w14:schemeClr w14:val="tx1"/>
            </w14:solidFill>
          </w14:textFill>
        </w:rPr>
        <w:t>法定代表人授权委托书</w:t>
      </w: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r>
        <w:rPr>
          <w:rFonts w:hint="eastAsia" w:asciiTheme="minorEastAsia" w:hAnsiTheme="minorEastAsia"/>
          <w:color w:val="000000" w:themeColor="text1"/>
          <w:sz w:val="28"/>
          <w:szCs w:val="28"/>
          <w:lang w:eastAsia="zh-CN"/>
          <w14:textFill>
            <w14:solidFill>
              <w14:schemeClr w14:val="tx1"/>
            </w14:solidFill>
          </w14:textFill>
        </w:rPr>
        <w:t>盖鲜章后</w:t>
      </w:r>
      <w:r>
        <w:rPr>
          <w:rFonts w:hint="eastAsia" w:ascii="宋体" w:hAnsi="宋体" w:eastAsia="宋体" w:cs="宋体"/>
          <w:i w:val="0"/>
          <w:iCs w:val="0"/>
          <w:caps w:val="0"/>
          <w:color w:val="000000"/>
          <w:spacing w:val="0"/>
          <w:sz w:val="27"/>
          <w:szCs w:val="27"/>
          <w:u w:val="none"/>
          <w:shd w:val="clear" w:fill="FFFFFF"/>
        </w:rPr>
        <w:t>扫描发送至</w:t>
      </w:r>
      <w:r>
        <w:rPr>
          <w:rFonts w:hint="eastAsia" w:ascii="宋体" w:hAnsi="宋体" w:eastAsia="宋体" w:cs="宋体"/>
          <w:i w:val="0"/>
          <w:iCs w:val="0"/>
          <w:caps w:val="0"/>
          <w:color w:val="000000"/>
          <w:spacing w:val="0"/>
          <w:sz w:val="27"/>
          <w:szCs w:val="27"/>
          <w:u w:val="none"/>
          <w:shd w:val="clear" w:fill="FFFFFF"/>
          <w:lang w:eastAsia="zh-CN"/>
        </w:rPr>
        <w:t>采购联系人邮箱</w:t>
      </w:r>
      <w:r>
        <w:rPr>
          <w:rFonts w:hint="eastAsia" w:ascii="宋体" w:hAnsi="宋体" w:eastAsia="宋体" w:cs="宋体"/>
          <w:i w:val="0"/>
          <w:iCs w:val="0"/>
          <w:caps w:val="0"/>
          <w:spacing w:val="0"/>
          <w:sz w:val="27"/>
          <w:szCs w:val="27"/>
          <w:u w:val="none"/>
          <w:shd w:val="clear" w:fill="FFFFFF"/>
        </w:rPr>
        <w:fldChar w:fldCharType="begin"/>
      </w:r>
      <w:r>
        <w:rPr>
          <w:rFonts w:hint="eastAsia" w:ascii="宋体" w:hAnsi="宋体" w:eastAsia="宋体" w:cs="宋体"/>
          <w:i w:val="0"/>
          <w:iCs w:val="0"/>
          <w:caps w:val="0"/>
          <w:spacing w:val="0"/>
          <w:sz w:val="27"/>
          <w:szCs w:val="27"/>
          <w:u w:val="none"/>
          <w:shd w:val="clear" w:fill="FFFFFF"/>
        </w:rPr>
        <w:instrText xml:space="preserve"> HYPERLINK "mailto:3484364898@qq.com%EF%BC%8C%E7%9B%B8%E5%BA%94%E6%9D%90%E6%96%99%E7%94%B1%E9%87%87%E8%B4%AD%E4%BB%A3%E7%90%86%E6%9C%BA%E6%9E%84%E7%95%99%E5%AD%98%E3%80%82" </w:instrText>
      </w:r>
      <w:r>
        <w:rPr>
          <w:rFonts w:hint="eastAsia" w:ascii="宋体" w:hAnsi="宋体" w:eastAsia="宋体" w:cs="宋体"/>
          <w:i w:val="0"/>
          <w:iCs w:val="0"/>
          <w:caps w:val="0"/>
          <w:spacing w:val="0"/>
          <w:sz w:val="27"/>
          <w:szCs w:val="27"/>
          <w:u w:val="none"/>
          <w:shd w:val="clear" w:fill="FFFFFF"/>
        </w:rPr>
        <w:fldChar w:fldCharType="separate"/>
      </w:r>
      <w:r>
        <w:rPr>
          <w:rFonts w:hint="eastAsia" w:ascii="宋体" w:hAnsi="宋体" w:eastAsia="宋体" w:cs="宋体"/>
          <w:i w:val="0"/>
          <w:iCs w:val="0"/>
          <w:caps w:val="0"/>
          <w:spacing w:val="0"/>
          <w:sz w:val="27"/>
          <w:szCs w:val="27"/>
          <w:u w:val="none"/>
          <w:shd w:val="clear" w:fill="FFFFFF"/>
        </w:rPr>
        <w:t>16404</w:t>
      </w:r>
      <w:r>
        <w:rPr>
          <w:rFonts w:hint="eastAsia" w:ascii="宋体" w:hAnsi="宋体" w:eastAsia="宋体" w:cs="宋体"/>
          <w:i w:val="0"/>
          <w:iCs w:val="0"/>
          <w:caps w:val="0"/>
          <w:spacing w:val="0"/>
          <w:sz w:val="27"/>
          <w:szCs w:val="27"/>
          <w:u w:val="none"/>
          <w:shd w:val="clear" w:fill="FFFFFF"/>
        </w:rPr>
        <w:t>51960@qq.com，</w:t>
      </w:r>
      <w:r>
        <w:rPr>
          <w:rFonts w:hint="eastAsia" w:ascii="宋体" w:hAnsi="宋体" w:cs="宋体"/>
          <w:i w:val="0"/>
          <w:iCs w:val="0"/>
          <w:caps w:val="0"/>
          <w:spacing w:val="0"/>
          <w:sz w:val="27"/>
          <w:szCs w:val="27"/>
          <w:u w:val="none"/>
          <w:shd w:val="clear" w:fill="FFFFFF"/>
          <w:lang w:eastAsia="zh-CN"/>
        </w:rPr>
        <w:t>并在上班时间（</w:t>
      </w:r>
      <w:r>
        <w:rPr>
          <w:rFonts w:hint="eastAsia" w:ascii="宋体" w:hAnsi="宋体" w:eastAsia="宋体" w:cs="宋体"/>
          <w:i w:val="0"/>
          <w:iCs w:val="0"/>
          <w:caps w:val="0"/>
          <w:color w:val="000000"/>
          <w:spacing w:val="0"/>
          <w:sz w:val="27"/>
          <w:szCs w:val="27"/>
          <w:shd w:val="clear" w:fill="FFFFFF"/>
        </w:rPr>
        <w:t>上午</w:t>
      </w:r>
      <w:r>
        <w:rPr>
          <w:rFonts w:hint="eastAsia" w:ascii="宋体" w:hAnsi="宋体" w:cs="宋体"/>
          <w:i w:val="0"/>
          <w:iCs w:val="0"/>
          <w:caps w:val="0"/>
          <w:color w:val="000000"/>
          <w:spacing w:val="0"/>
          <w:sz w:val="27"/>
          <w:szCs w:val="27"/>
          <w:shd w:val="clear" w:fill="FFFFFF"/>
          <w:lang w:val="en-US" w:eastAsia="zh-CN"/>
        </w:rPr>
        <w:t>8</w:t>
      </w:r>
      <w:r>
        <w:rPr>
          <w:rFonts w:hint="eastAsia" w:ascii="宋体" w:hAnsi="宋体" w:eastAsia="宋体" w:cs="宋体"/>
          <w:i w:val="0"/>
          <w:iCs w:val="0"/>
          <w:caps w:val="0"/>
          <w:color w:val="000000"/>
          <w:spacing w:val="0"/>
          <w:sz w:val="27"/>
          <w:szCs w:val="27"/>
          <w:shd w:val="clear" w:fill="FFFFFF"/>
        </w:rPr>
        <w:t>:00-12:00，下午14:</w:t>
      </w:r>
      <w:r>
        <w:rPr>
          <w:rFonts w:hint="eastAsia" w:ascii="宋体" w:hAnsi="宋体" w:cs="宋体"/>
          <w:i w:val="0"/>
          <w:iCs w:val="0"/>
          <w:caps w:val="0"/>
          <w:color w:val="000000"/>
          <w:spacing w:val="0"/>
          <w:sz w:val="27"/>
          <w:szCs w:val="27"/>
          <w:shd w:val="clear" w:fill="FFFFFF"/>
          <w:lang w:val="en-US" w:eastAsia="zh-CN"/>
        </w:rPr>
        <w:t>3</w:t>
      </w:r>
      <w:r>
        <w:rPr>
          <w:rFonts w:hint="eastAsia" w:ascii="宋体" w:hAnsi="宋体" w:eastAsia="宋体" w:cs="宋体"/>
          <w:i w:val="0"/>
          <w:iCs w:val="0"/>
          <w:caps w:val="0"/>
          <w:color w:val="000000"/>
          <w:spacing w:val="0"/>
          <w:sz w:val="27"/>
          <w:szCs w:val="27"/>
          <w:shd w:val="clear" w:fill="FFFFFF"/>
        </w:rPr>
        <w:t>0-17:</w:t>
      </w:r>
      <w:r>
        <w:rPr>
          <w:rFonts w:hint="eastAsia" w:ascii="宋体" w:hAnsi="宋体" w:cs="宋体"/>
          <w:i w:val="0"/>
          <w:iCs w:val="0"/>
          <w:caps w:val="0"/>
          <w:color w:val="000000"/>
          <w:spacing w:val="0"/>
          <w:sz w:val="27"/>
          <w:szCs w:val="27"/>
          <w:shd w:val="clear" w:fill="FFFFFF"/>
          <w:lang w:val="en-US" w:eastAsia="zh-CN"/>
        </w:rPr>
        <w:t>3</w:t>
      </w:r>
      <w:r>
        <w:rPr>
          <w:rFonts w:hint="eastAsia" w:ascii="宋体" w:hAnsi="宋体" w:eastAsia="宋体" w:cs="宋体"/>
          <w:i w:val="0"/>
          <w:iCs w:val="0"/>
          <w:caps w:val="0"/>
          <w:color w:val="000000"/>
          <w:spacing w:val="0"/>
          <w:sz w:val="27"/>
          <w:szCs w:val="27"/>
          <w:shd w:val="clear" w:fill="FFFFFF"/>
        </w:rPr>
        <w:t>0</w:t>
      </w:r>
      <w:r>
        <w:rPr>
          <w:rFonts w:hint="eastAsia" w:ascii="宋体" w:hAnsi="宋体" w:cs="宋体"/>
          <w:i w:val="0"/>
          <w:iCs w:val="0"/>
          <w:caps w:val="0"/>
          <w:spacing w:val="0"/>
          <w:sz w:val="27"/>
          <w:szCs w:val="27"/>
          <w:u w:val="none"/>
          <w:shd w:val="clear" w:fill="FFFFFF"/>
          <w:lang w:eastAsia="zh-CN"/>
        </w:rPr>
        <w:t>）电话通知采购联系人报名</w:t>
      </w:r>
      <w:r>
        <w:rPr>
          <w:rFonts w:hint="eastAsia" w:ascii="宋体" w:hAnsi="宋体" w:eastAsia="宋体" w:cs="宋体"/>
          <w:i w:val="0"/>
          <w:iCs w:val="0"/>
          <w:caps w:val="0"/>
          <w:spacing w:val="0"/>
          <w:sz w:val="27"/>
          <w:szCs w:val="27"/>
          <w:u w:val="none"/>
          <w:shd w:val="clear" w:fill="FFFFFF"/>
        </w:rPr>
        <w:t>。</w:t>
      </w:r>
      <w:r>
        <w:rPr>
          <w:rFonts w:hint="eastAsia" w:ascii="宋体" w:hAnsi="宋体" w:eastAsia="宋体" w:cs="宋体"/>
          <w:i w:val="0"/>
          <w:iCs w:val="0"/>
          <w:caps w:val="0"/>
          <w:spacing w:val="0"/>
          <w:sz w:val="27"/>
          <w:szCs w:val="27"/>
          <w:u w:val="none"/>
          <w:shd w:val="clear" w:fill="FFFFFF"/>
        </w:rPr>
        <w:fldChar w:fldCharType="end"/>
      </w:r>
    </w:p>
    <w:p>
      <w:pPr>
        <w:ind w:firstLine="560" w:firstLineChars="200"/>
        <w:rPr>
          <w:rFonts w:ascii="宋体" w:hAnsi="宋体" w:cs="宋体"/>
          <w:sz w:val="28"/>
          <w:szCs w:val="28"/>
        </w:rPr>
      </w:pPr>
      <w:r>
        <w:rPr>
          <w:rFonts w:hint="eastAsia" w:ascii="宋体" w:hAnsi="宋体" w:cs="宋体"/>
          <w:sz w:val="28"/>
          <w:szCs w:val="28"/>
        </w:rPr>
        <w:t>2、</w:t>
      </w:r>
      <w:r>
        <w:rPr>
          <w:rFonts w:hint="eastAsia" w:ascii="宋体" w:hAnsi="宋体" w:cs="宋体"/>
          <w:sz w:val="28"/>
          <w:szCs w:val="28"/>
          <w:lang w:eastAsia="zh-CN"/>
        </w:rPr>
        <w:t>竞谈报名</w:t>
      </w:r>
      <w:r>
        <w:rPr>
          <w:rFonts w:hint="eastAsia" w:ascii="宋体" w:hAnsi="宋体" w:cs="宋体"/>
          <w:sz w:val="28"/>
          <w:szCs w:val="28"/>
        </w:rPr>
        <w:t>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rPr>
        <w:t>日17:</w:t>
      </w:r>
      <w:r>
        <w:rPr>
          <w:rFonts w:hint="eastAsia" w:ascii="宋体" w:hAnsi="宋体" w:cs="宋体"/>
          <w:sz w:val="28"/>
          <w:szCs w:val="28"/>
          <w:lang w:val="en-US" w:eastAsia="zh-CN"/>
        </w:rPr>
        <w:t>30</w:t>
      </w:r>
      <w:r>
        <w:rPr>
          <w:rFonts w:hint="eastAsia" w:ascii="宋体" w:hAnsi="宋体" w:cs="宋体"/>
          <w:sz w:val="28"/>
          <w:szCs w:val="28"/>
        </w:rPr>
        <w:t>（北京时间）。</w:t>
      </w:r>
    </w:p>
    <w:p>
      <w:pPr>
        <w:ind w:firstLine="560" w:firstLineChars="200"/>
        <w:rPr>
          <w:rFonts w:hint="eastAsia"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cs="黑体" w:asciiTheme="minorEastAsia" w:hAnsiTheme="minorEastAsia"/>
          <w:color w:val="000000" w:themeColor="text1"/>
          <w:sz w:val="28"/>
          <w:szCs w:val="28"/>
          <w:lang w:val="zh-CN"/>
          <w14:textFill>
            <w14:solidFill>
              <w14:schemeClr w14:val="tx1"/>
            </w14:solidFill>
          </w14:textFill>
        </w:rPr>
        <w:t>递交竞谈文件：竞谈开始前现场递交（递交文件时必须是密封状态，否则采购人将拒绝接收）。</w:t>
      </w:r>
    </w:p>
    <w:p>
      <w:pPr>
        <w:ind w:firstLine="560" w:firstLineChars="200"/>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六、竞谈时间及地点：</w:t>
      </w:r>
    </w:p>
    <w:p>
      <w:pPr>
        <w:ind w:firstLine="560" w:firstLineChars="200"/>
        <w:rPr>
          <w:rFonts w:hint="eastAsia" w:ascii="宋体" w:hAnsi="宋体" w:cs="宋体"/>
          <w:sz w:val="28"/>
          <w:szCs w:val="28"/>
          <w:lang w:val="en-US" w:eastAsia="zh-CN"/>
        </w:rPr>
      </w:pPr>
      <w:r>
        <w:rPr>
          <w:rFonts w:hint="eastAsia" w:cs="黑体" w:asciiTheme="minorEastAsia" w:hAnsiTheme="minorEastAsia"/>
          <w:color w:val="000000" w:themeColor="text1"/>
          <w:sz w:val="28"/>
          <w:szCs w:val="28"/>
          <w:lang w:val="en-US" w:eastAsia="zh-CN"/>
          <w14:textFill>
            <w14:solidFill>
              <w14:schemeClr w14:val="tx1"/>
            </w14:solidFill>
          </w14:textFill>
        </w:rPr>
        <w:t>1、竞谈时间：</w:t>
      </w:r>
      <w:r>
        <w:rPr>
          <w:rFonts w:hint="eastAsia" w:ascii="宋体" w:hAnsi="宋体" w:cs="宋体"/>
          <w:sz w:val="28"/>
          <w:szCs w:val="28"/>
        </w:rPr>
        <w:t>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rPr>
        <w:t>日</w:t>
      </w:r>
      <w:r>
        <w:rPr>
          <w:rFonts w:hint="eastAsia" w:ascii="宋体" w:hAnsi="宋体" w:cs="宋体"/>
          <w:sz w:val="28"/>
          <w:szCs w:val="28"/>
          <w:lang w:val="en-US" w:eastAsia="zh-CN"/>
        </w:rPr>
        <w:t>9:00（北京时间）(如遇特殊情况，竞谈时间另行通知)</w:t>
      </w:r>
    </w:p>
    <w:p>
      <w:pPr>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2、竞谈地点：万源市中心医院小会议室</w:t>
      </w:r>
    </w:p>
    <w:p>
      <w:pPr>
        <w:ind w:firstLine="562" w:firstLineChars="200"/>
        <w:rPr>
          <w:rFonts w:hint="default" w:ascii="宋体" w:hAnsi="宋体" w:cs="宋体"/>
          <w:sz w:val="28"/>
          <w:szCs w:val="28"/>
          <w:lang w:val="en-US" w:eastAsia="zh-CN"/>
        </w:rPr>
      </w:pPr>
      <w:r>
        <w:rPr>
          <w:rFonts w:hint="eastAsia" w:ascii="宋体" w:hAnsi="宋体" w:cs="宋体"/>
          <w:b/>
          <w:bCs/>
          <w:sz w:val="28"/>
          <w:szCs w:val="28"/>
          <w:lang w:val="en-US" w:eastAsia="zh-CN"/>
        </w:rPr>
        <w:t>注：响应供应商需派代表出席竞谈会。</w:t>
      </w:r>
    </w:p>
    <w:p>
      <w:pPr>
        <w:numPr>
          <w:ilvl w:val="0"/>
          <w:numId w:val="1"/>
        </w:numPr>
        <w:ind w:firstLine="560" w:firstLineChars="200"/>
        <w:rPr>
          <w:rFonts w:hint="eastAsia" w:ascii="宋体" w:hAnsi="宋体" w:cs="宋体"/>
          <w:sz w:val="28"/>
          <w:szCs w:val="28"/>
        </w:rPr>
      </w:pPr>
      <w:r>
        <w:rPr>
          <w:rFonts w:hint="eastAsia" w:ascii="宋体" w:hAnsi="宋体" w:cs="宋体"/>
          <w:sz w:val="28"/>
          <w:szCs w:val="28"/>
        </w:rPr>
        <w:t>结果公示：</w:t>
      </w:r>
      <w:r>
        <w:rPr>
          <w:rFonts w:hint="eastAsia" w:ascii="宋体" w:hAnsi="宋体" w:cs="宋体"/>
          <w:sz w:val="28"/>
          <w:szCs w:val="28"/>
          <w:lang w:eastAsia="zh-CN"/>
        </w:rPr>
        <w:t>竞谈</w:t>
      </w:r>
      <w:r>
        <w:rPr>
          <w:rFonts w:hint="eastAsia" w:ascii="宋体" w:hAnsi="宋体" w:cs="宋体"/>
          <w:sz w:val="28"/>
          <w:szCs w:val="28"/>
        </w:rPr>
        <w:t>结果在万源市中心医院官网（www.wyszxyy.com）上公示。</w:t>
      </w:r>
    </w:p>
    <w:p>
      <w:pPr>
        <w:numPr>
          <w:ilvl w:val="0"/>
          <w:numId w:val="1"/>
        </w:numPr>
        <w:ind w:firstLine="560" w:firstLineChars="200"/>
        <w:rPr>
          <w:rFonts w:hint="eastAsia" w:ascii="宋体" w:hAnsi="宋体" w:cs="宋体"/>
          <w:sz w:val="28"/>
          <w:szCs w:val="28"/>
        </w:rPr>
      </w:pPr>
      <w:r>
        <w:rPr>
          <w:rFonts w:hint="eastAsia" w:ascii="宋体" w:hAnsi="宋体" w:cs="宋体"/>
          <w:sz w:val="28"/>
          <w:szCs w:val="28"/>
        </w:rPr>
        <w:t>其他</w:t>
      </w:r>
    </w:p>
    <w:p>
      <w:pPr>
        <w:numPr>
          <w:ilvl w:val="0"/>
          <w:numId w:val="0"/>
        </w:numPr>
        <w:ind w:firstLine="560" w:firstLineChars="200"/>
      </w:pPr>
      <w:r>
        <w:rPr>
          <w:rFonts w:hint="eastAsia" w:ascii="宋体" w:hAnsi="宋体" w:cs="宋体"/>
          <w:sz w:val="28"/>
          <w:szCs w:val="28"/>
        </w:rPr>
        <w:t>当报名</w:t>
      </w:r>
      <w:r>
        <w:rPr>
          <w:rFonts w:hint="eastAsia" w:ascii="宋体" w:hAnsi="宋体" w:cs="宋体"/>
          <w:sz w:val="28"/>
          <w:szCs w:val="28"/>
          <w:lang w:eastAsia="zh-CN"/>
        </w:rPr>
        <w:t>供应商</w:t>
      </w:r>
      <w:r>
        <w:rPr>
          <w:rFonts w:hint="eastAsia" w:ascii="宋体" w:hAnsi="宋体" w:cs="宋体"/>
          <w:sz w:val="28"/>
          <w:szCs w:val="28"/>
        </w:rPr>
        <w:t>小于3家时，作流标处理，采购人重新组织采购。</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九</w:t>
      </w:r>
      <w:r>
        <w:rPr>
          <w:rFonts w:cs="黑体" w:asciiTheme="minorEastAsia" w:hAnsiTheme="minorEastAsia"/>
          <w:color w:val="000000" w:themeColor="text1"/>
          <w:sz w:val="28"/>
          <w:szCs w:val="28"/>
          <w:lang w:val="zh-CN"/>
          <w14:textFill>
            <w14:solidFill>
              <w14:schemeClr w14:val="tx1"/>
            </w14:solidFill>
          </w14:textFill>
        </w:rPr>
        <w:t>、联系方式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lang w:eastAsia="zh-CN"/>
          <w14:textFill>
            <w14:solidFill>
              <w14:schemeClr w14:val="tx1"/>
            </w14:solidFill>
          </w14:textFill>
        </w:rPr>
        <w:t>采购</w:t>
      </w:r>
      <w:r>
        <w:rPr>
          <w:rFonts w:asciiTheme="minorEastAsia" w:hAnsiTheme="minorEastAsia"/>
          <w:color w:val="000000" w:themeColor="text1"/>
          <w:sz w:val="28"/>
          <w:szCs w:val="28"/>
          <w14:textFill>
            <w14:solidFill>
              <w14:schemeClr w14:val="tx1"/>
            </w14:solidFill>
          </w14:textFill>
        </w:rPr>
        <w:t>人：万源市中心医院</w:t>
      </w:r>
    </w:p>
    <w:p>
      <w:pPr>
        <w:spacing w:line="580" w:lineRule="exact"/>
        <w:ind w:firstLine="560" w:firstLineChars="200"/>
        <w:rPr>
          <w:rFonts w:hint="default" w:eastAsia="宋体"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asciiTheme="minorEastAsia" w:hAnsiTheme="minorEastAsia"/>
          <w:color w:val="000000" w:themeColor="text1"/>
          <w:sz w:val="28"/>
          <w:szCs w:val="28"/>
          <w14:textFill>
            <w14:solidFill>
              <w14:schemeClr w14:val="tx1"/>
            </w14:solidFill>
          </w14:textFill>
        </w:rPr>
        <w:t>联系人：</w:t>
      </w:r>
      <w:r>
        <w:rPr>
          <w:rFonts w:hint="eastAsia" w:asciiTheme="minorEastAsia" w:hAnsiTheme="minorEastAsia"/>
          <w:color w:val="000000" w:themeColor="text1"/>
          <w:sz w:val="28"/>
          <w:szCs w:val="28"/>
          <w:lang w:val="en-US" w:eastAsia="zh-CN"/>
          <w14:textFill>
            <w14:solidFill>
              <w14:schemeClr w14:val="tx1"/>
            </w14:solidFill>
          </w14:textFill>
        </w:rPr>
        <w:t>代</w:t>
      </w:r>
      <w:r>
        <w:rPr>
          <w:rFonts w:asciiTheme="minorEastAsia" w:hAnsiTheme="minorEastAsia"/>
          <w:color w:val="000000" w:themeColor="text1"/>
          <w:sz w:val="28"/>
          <w:szCs w:val="28"/>
          <w14:textFill>
            <w14:solidFill>
              <w14:schemeClr w14:val="tx1"/>
            </w14:solidFill>
          </w14:textFill>
        </w:rPr>
        <w:t>老师      联系电话：</w:t>
      </w:r>
      <w:r>
        <w:rPr>
          <w:rFonts w:hint="eastAsia" w:asciiTheme="minorEastAsia" w:hAnsiTheme="minorEastAsia"/>
          <w:color w:val="000000" w:themeColor="text1"/>
          <w:sz w:val="28"/>
          <w:szCs w:val="28"/>
          <w14:textFill>
            <w14:solidFill>
              <w14:schemeClr w14:val="tx1"/>
            </w14:solidFill>
          </w14:textFill>
        </w:rPr>
        <w:t>13982894161</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3、</w:t>
      </w:r>
      <w:r>
        <w:rPr>
          <w:rFonts w:asciiTheme="minorEastAsia" w:hAnsiTheme="minorEastAsia"/>
          <w:color w:val="000000" w:themeColor="text1"/>
          <w:sz w:val="28"/>
          <w:szCs w:val="28"/>
          <w14:textFill>
            <w14:solidFill>
              <w14:schemeClr w14:val="tx1"/>
            </w14:solidFill>
          </w14:textFill>
        </w:rPr>
        <w:t>地址：万源市中心医院采购办</w:t>
      </w:r>
    </w:p>
    <w:p>
      <w:pPr>
        <w:widowControl/>
        <w:jc w:val="left"/>
      </w:pPr>
      <w:r>
        <w:br w:type="page"/>
      </w:r>
    </w:p>
    <w:p>
      <w:pPr>
        <w:pStyle w:val="19"/>
      </w:pPr>
      <w:bookmarkStart w:id="11" w:name="_Toc9455"/>
      <w:r>
        <w:t xml:space="preserve">第二章 </w:t>
      </w:r>
      <w:r>
        <w:rPr>
          <w:rFonts w:hint="eastAsia"/>
          <w:lang w:eastAsia="zh-CN"/>
        </w:rPr>
        <w:t>竞谈响应</w:t>
      </w:r>
      <w:r>
        <w:t>人须知</w:t>
      </w:r>
      <w:bookmarkEnd w:id="11"/>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hint="eastAsia" w:ascii="宋体" w:hAnsi="宋体" w:eastAsia="宋体" w:cs="Times New Roman"/>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r>
        <w:rPr>
          <w:rFonts w:hint="eastAsia" w:ascii="宋体" w:hAnsi="宋体" w:eastAsia="宋体" w:cs="Times New Roman"/>
          <w:color w:val="000000" w:themeColor="text1"/>
          <w:sz w:val="28"/>
          <w:szCs w:val="28"/>
          <w:lang w:val="en-US" w:eastAsia="zh-CN"/>
          <w14:textFill>
            <w14:solidFill>
              <w14:schemeClr w14:val="tx1"/>
            </w14:solidFill>
          </w14:textFill>
        </w:rPr>
        <w:t>CT维保服务</w:t>
      </w:r>
      <w:r>
        <w:rPr>
          <w:rFonts w:hint="eastAsia" w:ascii="宋体" w:hAnsi="宋体" w:eastAsia="宋体" w:cs="Times New Roman"/>
          <w:color w:val="000000" w:themeColor="text1"/>
          <w:sz w:val="28"/>
          <w:szCs w:val="28"/>
          <w:lang w:eastAsia="zh-CN"/>
          <w14:textFill>
            <w14:solidFill>
              <w14:schemeClr w14:val="tx1"/>
            </w14:solidFill>
          </w14:textFill>
        </w:rPr>
        <w:t>。</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二、竞谈</w:t>
      </w:r>
      <w:r>
        <w:rPr>
          <w:rFonts w:ascii="黑体" w:hAnsi="黑体" w:eastAsia="黑体" w:cs="黑体"/>
          <w:color w:val="000000" w:themeColor="text1"/>
          <w:sz w:val="32"/>
          <w:szCs w:val="32"/>
          <w:lang w:val="zh-CN"/>
          <w14:textFill>
            <w14:solidFill>
              <w14:schemeClr w14:val="tx1"/>
            </w14:solidFill>
          </w14:textFill>
        </w:rPr>
        <w:t>内容：</w:t>
      </w:r>
      <w:r>
        <w:rPr>
          <w:rFonts w:ascii="宋体" w:hAnsi="宋体"/>
          <w:color w:val="000000" w:themeColor="text1"/>
          <w:sz w:val="28"/>
          <w:szCs w:val="28"/>
          <w14:textFill>
            <w14:solidFill>
              <w14:schemeClr w14:val="tx1"/>
            </w14:solidFill>
          </w14:textFill>
        </w:rPr>
        <w:t>通过院内</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宋体" w:hAnsi="宋体" w:eastAsia="宋体" w:cs="Times New Roman"/>
          <w:color w:val="000000" w:themeColor="text1"/>
          <w:sz w:val="28"/>
          <w:szCs w:val="28"/>
          <w:lang w:val="en-US" w:eastAsia="zh-CN"/>
          <w14:textFill>
            <w14:solidFill>
              <w14:schemeClr w14:val="tx1"/>
            </w14:solidFill>
          </w14:textFill>
        </w:rPr>
        <w:t>CT维保服务</w:t>
      </w:r>
      <w:r>
        <w:rPr>
          <w:rFonts w:hint="eastAsia" w:ascii="宋体" w:hAnsi="宋体"/>
          <w:color w:val="000000" w:themeColor="text1"/>
          <w:sz w:val="28"/>
          <w:szCs w:val="28"/>
          <w:lang w:eastAsia="zh-CN"/>
          <w14:textFill>
            <w14:solidFill>
              <w14:schemeClr w14:val="tx1"/>
            </w14:solidFill>
          </w14:textFill>
        </w:rPr>
        <w:t>采购项目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w:t>
      </w:r>
      <w:r>
        <w:rPr>
          <w:rFonts w:hint="eastAsia" w:ascii="黑体" w:hAnsi="黑体" w:eastAsia="黑体" w:cs="黑体"/>
          <w:color w:val="000000" w:themeColor="text1"/>
          <w:sz w:val="32"/>
          <w:szCs w:val="32"/>
          <w:lang w:val="zh-CN"/>
          <w14:textFill>
            <w14:solidFill>
              <w14:schemeClr w14:val="tx1"/>
            </w14:solidFill>
          </w14:textFill>
        </w:rPr>
        <w:t>竞谈响应</w:t>
      </w:r>
      <w:r>
        <w:rPr>
          <w:rFonts w:ascii="黑体" w:hAnsi="黑体" w:eastAsia="黑体" w:cs="黑体"/>
          <w:color w:val="000000" w:themeColor="text1"/>
          <w:sz w:val="32"/>
          <w:szCs w:val="32"/>
          <w:lang w:val="zh-CN"/>
          <w14:textFill>
            <w14:solidFill>
              <w14:schemeClr w14:val="tx1"/>
            </w14:solidFill>
          </w14:textFill>
        </w:rPr>
        <w:t>人资格要求、相关证明材料要求（本项中所要求提供的证明材料均须加盖</w:t>
      </w:r>
      <w:r>
        <w:rPr>
          <w:rFonts w:hint="eastAsia" w:ascii="黑体" w:hAnsi="黑体" w:eastAsia="黑体" w:cs="黑体"/>
          <w:color w:val="000000" w:themeColor="text1"/>
          <w:sz w:val="32"/>
          <w:szCs w:val="32"/>
          <w:lang w:val="zh-CN"/>
          <w14:textFill>
            <w14:solidFill>
              <w14:schemeClr w14:val="tx1"/>
            </w14:solidFill>
          </w14:textFill>
        </w:rPr>
        <w:t>竞谈响应</w:t>
      </w:r>
      <w:r>
        <w:rPr>
          <w:rFonts w:ascii="黑体" w:hAnsi="黑体" w:eastAsia="黑体" w:cs="黑体"/>
          <w:color w:val="000000" w:themeColor="text1"/>
          <w:sz w:val="32"/>
          <w:szCs w:val="32"/>
          <w:lang w:val="zh-CN"/>
          <w14:textFill>
            <w14:solidFill>
              <w14:schemeClr w14:val="tx1"/>
            </w14:solidFill>
          </w14:textFill>
        </w:rPr>
        <w:t>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w:t>
      </w:r>
      <w:r>
        <w:rPr>
          <w:rFonts w:hint="eastAsia" w:ascii="宋体" w:hAnsi="宋体"/>
          <w:color w:val="000000" w:themeColor="text1"/>
          <w:sz w:val="28"/>
          <w:szCs w:val="28"/>
          <w:lang w:eastAsia="zh-CN"/>
          <w14:textFill>
            <w14:solidFill>
              <w14:schemeClr w14:val="tx1"/>
            </w14:solidFill>
          </w14:textFill>
        </w:rPr>
        <w:t>响应</w:t>
      </w:r>
      <w:r>
        <w:rPr>
          <w:rFonts w:ascii="宋体" w:hAnsi="宋体"/>
          <w:color w:val="000000" w:themeColor="text1"/>
          <w:sz w:val="28"/>
          <w:szCs w:val="28"/>
          <w14:textFill>
            <w14:solidFill>
              <w14:schemeClr w14:val="tx1"/>
            </w14:solidFill>
          </w14:textFill>
        </w:rPr>
        <w:t>人内部的财务报表复印件（至少包含资产负债表）或截至《</w:t>
      </w:r>
      <w:r>
        <w:rPr>
          <w:rFonts w:hint="eastAsia" w:ascii="宋体" w:hAnsi="宋体"/>
          <w:color w:val="000000" w:themeColor="text1"/>
          <w:sz w:val="28"/>
          <w:szCs w:val="28"/>
          <w:lang w:eastAsia="zh-CN"/>
          <w14:textFill>
            <w14:solidFill>
              <w14:schemeClr w14:val="tx1"/>
            </w14:solidFill>
          </w14:textFill>
        </w:rPr>
        <w:t>响应</w:t>
      </w:r>
      <w:r>
        <w:rPr>
          <w:rFonts w:ascii="宋体" w:hAnsi="宋体"/>
          <w:color w:val="000000" w:themeColor="text1"/>
          <w:sz w:val="28"/>
          <w:szCs w:val="28"/>
          <w14:textFill>
            <w14:solidFill>
              <w14:schemeClr w14:val="tx1"/>
            </w14:solidFill>
          </w14:textFill>
        </w:rPr>
        <w:t>文件》递交截止日一年内银行出具的资信证明复印件；②成立不足一年的</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14:textFill>
            <w14:solidFill>
              <w14:schemeClr w14:val="tx1"/>
            </w14:solidFill>
          </w14:textFill>
        </w:rPr>
        <w:t>、本项目不允许联合体参加（提供承诺函）。</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、本项目不允许合同分包（提供承诺函）。</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3、</w:t>
      </w:r>
      <w:r>
        <w:rPr>
          <w:rFonts w:hint="eastAsia" w:asciiTheme="minorEastAsia" w:hAnsiTheme="minorEastAsia"/>
          <w:color w:val="000000" w:themeColor="text1"/>
          <w:sz w:val="28"/>
          <w:szCs w:val="28"/>
          <w14:textFill>
            <w14:solidFill>
              <w14:schemeClr w14:val="tx1"/>
            </w14:solidFill>
          </w14:textFill>
        </w:rPr>
        <w:t>供应商从202</w:t>
      </w: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年1月1日至今承接过至少1个</w:t>
      </w:r>
      <w:r>
        <w:rPr>
          <w:rFonts w:hint="eastAsia" w:asciiTheme="minorEastAsia" w:hAnsiTheme="minorEastAsia"/>
          <w:color w:val="000000" w:themeColor="text1"/>
          <w:sz w:val="28"/>
          <w:szCs w:val="28"/>
          <w:lang w:eastAsia="zh-CN"/>
          <w14:textFill>
            <w14:solidFill>
              <w14:schemeClr w14:val="tx1"/>
            </w14:solidFill>
          </w14:textFill>
        </w:rPr>
        <w:t>医用</w:t>
      </w:r>
      <w:r>
        <w:rPr>
          <w:rFonts w:hint="eastAsia" w:asciiTheme="minorEastAsia" w:hAnsiTheme="minorEastAsia"/>
          <w:color w:val="000000" w:themeColor="text1"/>
          <w:sz w:val="28"/>
          <w:szCs w:val="28"/>
          <w:lang w:val="en-US" w:eastAsia="zh-CN"/>
          <w14:textFill>
            <w14:solidFill>
              <w14:schemeClr w14:val="tx1"/>
            </w14:solidFill>
          </w14:textFill>
        </w:rPr>
        <w:t>CT机维保服务</w:t>
      </w:r>
      <w:r>
        <w:rPr>
          <w:rFonts w:hint="eastAsia" w:asciiTheme="minorEastAsia" w:hAnsiTheme="minorEastAsia"/>
          <w:color w:val="000000" w:themeColor="text1"/>
          <w:sz w:val="28"/>
          <w:szCs w:val="28"/>
          <w14:textFill>
            <w14:solidFill>
              <w14:schemeClr w14:val="tx1"/>
            </w14:solidFill>
          </w14:textFill>
        </w:rPr>
        <w:t>项目业绩</w:t>
      </w:r>
      <w:r>
        <w:rPr>
          <w:rFonts w:hint="eastAsia" w:asciiTheme="minorEastAsia" w:hAnsiTheme="minorEastAsia"/>
          <w:color w:val="000000" w:themeColor="text1"/>
          <w:sz w:val="28"/>
          <w:szCs w:val="28"/>
          <w:lang w:eastAsia="zh-CN"/>
          <w14:textFill>
            <w14:solidFill>
              <w14:schemeClr w14:val="tx1"/>
            </w14:solidFill>
          </w14:textFill>
        </w:rPr>
        <w:t>（提供合同复印件）</w:t>
      </w:r>
      <w:r>
        <w:rPr>
          <w:rFonts w:hint="eastAsia"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w:t>
      </w:r>
      <w:r>
        <w:rPr>
          <w:rFonts w:hint="eastAsia" w:ascii="黑体" w:hAnsi="黑体" w:eastAsia="黑体" w:cs="黑体"/>
          <w:color w:val="000000" w:themeColor="text1"/>
          <w:sz w:val="32"/>
          <w:szCs w:val="32"/>
          <w:lang w:val="zh-CN"/>
          <w14:textFill>
            <w14:solidFill>
              <w14:schemeClr w14:val="tx1"/>
            </w14:solidFill>
          </w14:textFill>
        </w:rPr>
        <w:t>竞谈</w:t>
      </w:r>
      <w:r>
        <w:rPr>
          <w:rFonts w:ascii="黑体" w:hAnsi="黑体" w:eastAsia="黑体" w:cs="黑体"/>
          <w:color w:val="000000" w:themeColor="text1"/>
          <w:sz w:val="32"/>
          <w:szCs w:val="32"/>
          <w:lang w:val="zh-CN"/>
          <w14:textFill>
            <w14:solidFill>
              <w14:schemeClr w14:val="tx1"/>
            </w14:solidFill>
          </w14:textFill>
        </w:rPr>
        <w:t>评审方式：</w:t>
      </w:r>
      <w:r>
        <w:rPr>
          <w:rFonts w:hint="eastAsia" w:ascii="黑体" w:hAnsi="黑体" w:eastAsia="黑体" w:cs="黑体"/>
          <w:color w:val="000000" w:themeColor="text1"/>
          <w:sz w:val="32"/>
          <w:szCs w:val="32"/>
          <w:lang w:val="zh-CN"/>
          <w14:textFill>
            <w14:solidFill>
              <w14:schemeClr w14:val="tx1"/>
            </w14:solidFill>
          </w14:textFill>
        </w:rPr>
        <w:t>最低评标价法</w:t>
      </w:r>
      <w:r>
        <w:rPr>
          <w:rFonts w:ascii="黑体" w:hAnsi="黑体" w:eastAsia="黑体" w:cs="黑体"/>
          <w:color w:val="000000" w:themeColor="text1"/>
          <w:sz w:val="32"/>
          <w:szCs w:val="32"/>
          <w:lang w:val="zh-CN"/>
          <w14:textFill>
            <w14:solidFill>
              <w14:schemeClr w14:val="tx1"/>
            </w14:solidFill>
          </w14:textFill>
        </w:rPr>
        <w:t>。</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w:t>
      </w:r>
      <w:r>
        <w:rPr>
          <w:rFonts w:hint="eastAsia" w:ascii="黑体" w:hAnsi="黑体" w:eastAsia="黑体" w:cs="黑体"/>
          <w:color w:val="000000" w:themeColor="text1"/>
          <w:sz w:val="32"/>
          <w:szCs w:val="32"/>
          <w:lang w:val="zh-CN"/>
          <w14:textFill>
            <w14:solidFill>
              <w14:schemeClr w14:val="tx1"/>
            </w14:solidFill>
          </w14:textFill>
        </w:rPr>
        <w:t>竞谈</w:t>
      </w:r>
      <w:r>
        <w:rPr>
          <w:rFonts w:ascii="黑体" w:hAnsi="黑体" w:eastAsia="黑体" w:cs="黑体"/>
          <w:color w:val="000000" w:themeColor="text1"/>
          <w:sz w:val="32"/>
          <w:szCs w:val="32"/>
          <w:lang w:val="zh-CN"/>
          <w14:textFill>
            <w14:solidFill>
              <w14:schemeClr w14:val="tx1"/>
            </w14:solidFill>
          </w14:textFill>
        </w:rPr>
        <w:t>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服务要求</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九</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人所提供的《</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文件》均须逐页加盖</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人公章，否则其《</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w:t>
      </w:r>
      <w:r>
        <w:rPr>
          <w:rFonts w:hint="eastAsia" w:ascii="黑体" w:hAnsi="黑体" w:eastAsia="黑体" w:cs="黑体"/>
          <w:color w:val="000000" w:themeColor="text1"/>
          <w:sz w:val="32"/>
          <w:szCs w:val="32"/>
          <w:lang w:val="zh-CN"/>
          <w14:textFill>
            <w14:solidFill>
              <w14:schemeClr w14:val="tx1"/>
            </w14:solidFill>
          </w14:textFill>
        </w:rPr>
        <w:t>竞谈响应</w:t>
      </w:r>
      <w:r>
        <w:rPr>
          <w:rFonts w:ascii="黑体" w:hAnsi="黑体" w:eastAsia="黑体" w:cs="黑体"/>
          <w:color w:val="000000" w:themeColor="text1"/>
          <w:sz w:val="32"/>
          <w:szCs w:val="32"/>
          <w:lang w:val="zh-CN"/>
          <w14:textFill>
            <w14:solidFill>
              <w14:schemeClr w14:val="tx1"/>
            </w14:solidFill>
          </w14:textFill>
        </w:rPr>
        <w:t>文件有效期（实质性要求）：</w:t>
      </w:r>
      <w:r>
        <w:rPr>
          <w:rFonts w:ascii="宋体" w:hAnsi="宋体"/>
          <w:color w:val="000000" w:themeColor="text1"/>
          <w:sz w:val="28"/>
          <w:szCs w:val="28"/>
          <w14:textFill>
            <w14:solidFill>
              <w14:schemeClr w14:val="tx1"/>
            </w14:solidFill>
          </w14:textFill>
        </w:rPr>
        <w:t>从递交</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2" w:name="_Toc123843528"/>
      <w:r>
        <w:rPr>
          <w:rFonts w:ascii="黑体" w:hAnsi="黑体" w:eastAsia="黑体" w:cs="黑体"/>
          <w:color w:val="000000" w:themeColor="text1"/>
          <w:sz w:val="32"/>
          <w:szCs w:val="32"/>
          <w:lang w:val="zh-CN"/>
          <w14:textFill>
            <w14:solidFill>
              <w14:schemeClr w14:val="tx1"/>
            </w14:solidFill>
          </w14:textFill>
        </w:rPr>
        <w:t>七、</w:t>
      </w:r>
      <w:r>
        <w:rPr>
          <w:rFonts w:hint="eastAsia" w:ascii="黑体" w:hAnsi="黑体" w:eastAsia="黑体" w:cs="黑体"/>
          <w:color w:val="000000" w:themeColor="text1"/>
          <w:sz w:val="32"/>
          <w:szCs w:val="32"/>
          <w:lang w:val="zh-CN"/>
          <w14:textFill>
            <w14:solidFill>
              <w14:schemeClr w14:val="tx1"/>
            </w14:solidFill>
          </w14:textFill>
        </w:rPr>
        <w:t>竞谈响应</w:t>
      </w:r>
      <w:r>
        <w:rPr>
          <w:rFonts w:ascii="黑体" w:hAnsi="黑体" w:eastAsia="黑体" w:cs="黑体"/>
          <w:color w:val="000000" w:themeColor="text1"/>
          <w:sz w:val="32"/>
          <w:szCs w:val="32"/>
          <w:lang w:val="zh-CN"/>
          <w14:textFill>
            <w14:solidFill>
              <w14:schemeClr w14:val="tx1"/>
            </w14:solidFill>
          </w14:textFill>
        </w:rPr>
        <w:t>文件的密封和递交</w:t>
      </w:r>
      <w:bookmarkEnd w:id="12"/>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w:t>
      </w:r>
      <w:r>
        <w:rPr>
          <w:rFonts w:hint="eastAsia" w:ascii="宋体" w:hAnsi="宋体"/>
          <w:color w:val="000000" w:themeColor="text1"/>
          <w:sz w:val="28"/>
          <w:szCs w:val="28"/>
          <w:lang w:eastAsia="zh-CN"/>
          <w14:textFill>
            <w14:solidFill>
              <w14:schemeClr w14:val="tx1"/>
            </w14:solidFill>
          </w14:textFill>
        </w:rPr>
        <w:t>正本</w:t>
      </w:r>
      <w:r>
        <w:rPr>
          <w:rFonts w:ascii="宋体" w:hAnsi="宋体"/>
          <w:color w:val="000000" w:themeColor="text1"/>
          <w:sz w:val="28"/>
          <w:szCs w:val="28"/>
          <w14:textFill>
            <w14:solidFill>
              <w14:schemeClr w14:val="tx1"/>
            </w14:solidFill>
          </w14:textFill>
        </w:rPr>
        <w:t>壹份</w:t>
      </w:r>
      <w:r>
        <w:rPr>
          <w:rFonts w:hint="eastAsia" w:ascii="宋体" w:hAnsi="宋体"/>
          <w:color w:val="000000" w:themeColor="text1"/>
          <w:sz w:val="28"/>
          <w:szCs w:val="28"/>
          <w:lang w:eastAsia="zh-CN"/>
          <w14:textFill>
            <w14:solidFill>
              <w14:schemeClr w14:val="tx1"/>
            </w14:solidFill>
          </w14:textFill>
        </w:rPr>
        <w:t>，副本贰份</w:t>
      </w:r>
      <w:r>
        <w:rPr>
          <w:rFonts w:ascii="宋体" w:hAnsi="宋体"/>
          <w:color w:val="000000" w:themeColor="text1"/>
          <w:sz w:val="28"/>
          <w:szCs w:val="28"/>
          <w14:textFill>
            <w14:solidFill>
              <w14:schemeClr w14:val="tx1"/>
            </w14:solidFill>
          </w14:textFill>
        </w:rPr>
        <w:t>，并在其封面上清楚地标明</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文件、项目名称、</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人名称。</w:t>
      </w:r>
      <w:r>
        <w:rPr>
          <w:rFonts w:hint="eastAsia" w:ascii="宋体" w:hAnsi="宋体"/>
          <w:color w:val="000000" w:themeColor="text1"/>
          <w:sz w:val="28"/>
          <w:szCs w:val="28"/>
          <w14:textFill>
            <w14:solidFill>
              <w14:schemeClr w14:val="tx1"/>
            </w14:solidFill>
          </w14:textFill>
        </w:rPr>
        <w:t>电子版</w:t>
      </w:r>
      <w:r>
        <w:rPr>
          <w:rFonts w:hint="eastAsia" w:ascii="宋体" w:hAnsi="宋体"/>
          <w:color w:val="000000" w:themeColor="text1"/>
          <w:sz w:val="28"/>
          <w:szCs w:val="28"/>
          <w:lang w:eastAsia="zh-CN"/>
          <w14:textFill>
            <w14:solidFill>
              <w14:schemeClr w14:val="tx1"/>
            </w14:solidFill>
          </w14:textFill>
        </w:rPr>
        <w:t>竞谈响应</w:t>
      </w:r>
      <w:r>
        <w:rPr>
          <w:rFonts w:hint="eastAsia" w:ascii="宋体" w:hAnsi="宋体"/>
          <w:color w:val="000000" w:themeColor="text1"/>
          <w:sz w:val="28"/>
          <w:szCs w:val="28"/>
          <w14:textFill>
            <w14:solidFill>
              <w14:schemeClr w14:val="tx1"/>
            </w14:solidFill>
          </w14:textFill>
        </w:rPr>
        <w:t>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文件的打印和书写应清楚工整，任何行间插字、涂改或增删，必须由</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人的法定代表人或其授权代表签字并盖</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文件应由</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人法定代表人或其授权代表在</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文件应根据</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文件的密封和标注（不属于本项目评审范畴，由</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人在接收</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1. </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文件可以单独密封包装，也可以所有</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2. </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文件密封袋的最外层应清楚地标明项目名称、</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r>
        <w:rPr>
          <w:rFonts w:hint="eastAsia" w:ascii="宋体" w:hAnsi="宋体"/>
          <w:color w:val="000000" w:themeColor="text1"/>
          <w:sz w:val="28"/>
          <w:szCs w:val="28"/>
          <w:lang w:eastAsia="zh-CN"/>
          <w14:textFill>
            <w14:solidFill>
              <w14:schemeClr w14:val="tx1"/>
            </w14:solidFill>
          </w14:textFill>
        </w:rPr>
        <w:t>，并加盖公章</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人将拒收或者在时间允许的范围内，要求修改完善后接收。</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w:t>
      </w:r>
      <w:r>
        <w:rPr>
          <w:rFonts w:hint="eastAsia" w:ascii="黑体" w:hAnsi="黑体" w:eastAsia="黑体" w:cs="黑体"/>
          <w:color w:val="000000" w:themeColor="text1"/>
          <w:sz w:val="32"/>
          <w:szCs w:val="32"/>
          <w:lang w:val="zh-CN"/>
          <w14:textFill>
            <w14:solidFill>
              <w14:schemeClr w14:val="tx1"/>
            </w14:solidFill>
          </w14:textFill>
        </w:rPr>
        <w:t>竞谈</w:t>
      </w:r>
      <w:r>
        <w:rPr>
          <w:rFonts w:ascii="黑体" w:hAnsi="黑体" w:eastAsia="黑体" w:cs="黑体"/>
          <w:color w:val="000000" w:themeColor="text1"/>
          <w:sz w:val="32"/>
          <w:szCs w:val="32"/>
          <w:lang w:val="zh-CN"/>
          <w14:textFill>
            <w14:solidFill>
              <w14:schemeClr w14:val="tx1"/>
            </w14:solidFill>
          </w14:textFill>
        </w:rPr>
        <w:t>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由</w:t>
      </w:r>
      <w:r>
        <w:rPr>
          <w:rFonts w:hint="eastAsia" w:ascii="宋体" w:hAnsi="宋体"/>
          <w:color w:val="000000" w:themeColor="text1"/>
          <w:sz w:val="28"/>
          <w:szCs w:val="28"/>
          <w:lang w:eastAsia="zh-CN"/>
          <w14:textFill>
            <w14:solidFill>
              <w14:schemeClr w14:val="tx1"/>
            </w14:solidFill>
          </w14:textFill>
        </w:rPr>
        <w:t>采购</w:t>
      </w:r>
      <w:r>
        <w:rPr>
          <w:rFonts w:ascii="宋体" w:hAnsi="宋体"/>
          <w:color w:val="000000" w:themeColor="text1"/>
          <w:sz w:val="28"/>
          <w:szCs w:val="28"/>
          <w14:textFill>
            <w14:solidFill>
              <w14:schemeClr w14:val="tx1"/>
            </w14:solidFill>
          </w14:textFill>
        </w:rPr>
        <w:t>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w:t>
      </w:r>
      <w:r>
        <w:rPr>
          <w:rFonts w:hint="eastAsia" w:ascii="宋体" w:hAnsi="宋体"/>
          <w:color w:val="000000" w:themeColor="text1"/>
          <w:sz w:val="28"/>
          <w:szCs w:val="28"/>
          <w:lang w:eastAsia="zh-CN"/>
          <w14:textFill>
            <w14:solidFill>
              <w14:schemeClr w14:val="tx1"/>
            </w14:solidFill>
          </w14:textFill>
        </w:rPr>
        <w:t>竞谈</w:t>
      </w:r>
      <w:r>
        <w:rPr>
          <w:rFonts w:ascii="宋体" w:hAnsi="宋体"/>
          <w:color w:val="000000" w:themeColor="text1"/>
          <w:sz w:val="28"/>
          <w:szCs w:val="28"/>
          <w14:textFill>
            <w14:solidFill>
              <w14:schemeClr w14:val="tx1"/>
            </w14:solidFill>
          </w14:textFill>
        </w:rPr>
        <w:t>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w:t>
      </w:r>
      <w:r>
        <w:rPr>
          <w:rFonts w:hint="eastAsia" w:ascii="宋体" w:hAnsi="宋体"/>
          <w:color w:val="000000" w:themeColor="text1"/>
          <w:sz w:val="28"/>
          <w:szCs w:val="28"/>
          <w:lang w:eastAsia="zh-CN"/>
          <w14:textFill>
            <w14:solidFill>
              <w14:schemeClr w14:val="tx1"/>
            </w14:solidFill>
          </w14:textFill>
        </w:rPr>
        <w:t>竞谈小组对竞谈文件进行资格审查</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（四）竞谈小组所有成员集中对资格审查通过的供应商分别进行一轮或多轮谈判。</w:t>
      </w:r>
    </w:p>
    <w:p>
      <w:pPr>
        <w:pStyle w:val="2"/>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（五）符合项目要求的供应商每轮谈判后在规定时间内提交报价。</w:t>
      </w:r>
    </w:p>
    <w:p>
      <w:pPr>
        <w:pStyle w:val="2"/>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（六）竞谈小组</w:t>
      </w:r>
      <w:r>
        <w:rPr>
          <w:rFonts w:hint="default" w:ascii="宋体" w:hAnsi="宋体"/>
          <w:color w:val="000000" w:themeColor="text1"/>
          <w:sz w:val="28"/>
          <w:szCs w:val="28"/>
          <w:lang w:val="en-US" w:eastAsia="zh-CN"/>
          <w14:textFill>
            <w14:solidFill>
              <w14:schemeClr w14:val="tx1"/>
            </w14:solidFill>
          </w14:textFill>
        </w:rPr>
        <w:t>按照供应商</w:t>
      </w:r>
      <w:r>
        <w:rPr>
          <w:rFonts w:hint="eastAsia" w:ascii="宋体" w:hAnsi="宋体"/>
          <w:color w:val="000000" w:themeColor="text1"/>
          <w:sz w:val="28"/>
          <w:szCs w:val="28"/>
          <w:lang w:val="en-US" w:eastAsia="zh-CN"/>
          <w14:textFill>
            <w14:solidFill>
              <w14:schemeClr w14:val="tx1"/>
            </w14:solidFill>
          </w14:textFill>
        </w:rPr>
        <w:t>最后</w:t>
      </w:r>
      <w:r>
        <w:rPr>
          <w:rFonts w:hint="default" w:ascii="宋体" w:hAnsi="宋体"/>
          <w:color w:val="000000" w:themeColor="text1"/>
          <w:sz w:val="28"/>
          <w:szCs w:val="28"/>
          <w:lang w:val="en-US" w:eastAsia="zh-CN"/>
          <w14:textFill>
            <w14:solidFill>
              <w14:schemeClr w14:val="tx1"/>
            </w14:solidFill>
          </w14:textFill>
        </w:rPr>
        <w:t>报价由低到高顺序推荐成交候选供应商</w:t>
      </w:r>
      <w:r>
        <w:rPr>
          <w:rFonts w:hint="eastAsia" w:ascii="宋体" w:hAnsi="宋体"/>
          <w:color w:val="000000" w:themeColor="text1"/>
          <w:sz w:val="28"/>
          <w:szCs w:val="28"/>
          <w:lang w:val="en-US" w:eastAsia="zh-CN"/>
          <w14:textFill>
            <w14:solidFill>
              <w14:schemeClr w14:val="tx1"/>
            </w14:solidFill>
          </w14:textFill>
        </w:rPr>
        <w:t>。</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w:t>
      </w:r>
      <w:r>
        <w:rPr>
          <w:rFonts w:hint="eastAsia" w:ascii="黑体" w:hAnsi="黑体" w:eastAsia="黑体" w:cs="黑体"/>
          <w:color w:val="000000" w:themeColor="text1"/>
          <w:sz w:val="32"/>
          <w:szCs w:val="32"/>
          <w:lang w:val="zh-CN"/>
          <w14:textFill>
            <w14:solidFill>
              <w14:schemeClr w14:val="tx1"/>
            </w14:solidFill>
          </w14:textFill>
        </w:rPr>
        <w:t>竞谈</w:t>
      </w:r>
      <w:r>
        <w:rPr>
          <w:rFonts w:ascii="黑体" w:hAnsi="黑体" w:eastAsia="黑体" w:cs="黑体"/>
          <w:color w:val="000000" w:themeColor="text1"/>
          <w:sz w:val="32"/>
          <w:szCs w:val="32"/>
          <w:lang w:val="zh-CN"/>
          <w14:textFill>
            <w14:solidFill>
              <w14:schemeClr w14:val="tx1"/>
            </w14:solidFill>
          </w14:textFill>
        </w:rPr>
        <w:t>文件第三章内容。</w:t>
      </w:r>
    </w:p>
    <w:p>
      <w:pPr>
        <w:pStyle w:val="2"/>
        <w:ind w:firstLine="640" w:firstLineChars="200"/>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w:t>
      </w:r>
      <w:r>
        <w:rPr>
          <w:rFonts w:hint="eastAsia" w:ascii="黑体" w:hAnsi="黑体" w:eastAsia="黑体" w:cs="黑体"/>
          <w:color w:val="000000" w:themeColor="text1"/>
          <w:sz w:val="32"/>
          <w:szCs w:val="32"/>
          <w:lang w:val="zh-CN"/>
          <w14:textFill>
            <w14:solidFill>
              <w14:schemeClr w14:val="tx1"/>
            </w14:solidFill>
          </w14:textFill>
        </w:rPr>
        <w:t>确定成交供应商</w:t>
      </w:r>
      <w:r>
        <w:rPr>
          <w:rFonts w:ascii="黑体" w:hAnsi="黑体" w:eastAsia="黑体" w:cs="黑体"/>
          <w:color w:val="000000" w:themeColor="text1"/>
          <w:sz w:val="32"/>
          <w:szCs w:val="32"/>
          <w:lang w:val="zh-CN"/>
          <w14:textFill>
            <w14:solidFill>
              <w14:schemeClr w14:val="tx1"/>
            </w14:solidFill>
          </w14:textFill>
        </w:rPr>
        <w:t>：</w:t>
      </w:r>
    </w:p>
    <w:p>
      <w:pPr>
        <w:pStyle w:val="2"/>
        <w:ind w:firstLine="620" w:firstLineChars="200"/>
        <w:rPr>
          <w:rFonts w:hint="default" w:ascii="Times New Roman" w:hAnsi="Times New Roman" w:eastAsia="仿宋_GB2312" w:cs="Times New Roman"/>
          <w:spacing w:val="-5"/>
          <w:sz w:val="32"/>
          <w:szCs w:val="32"/>
          <w:lang w:val="en-US"/>
        </w:rPr>
      </w:pPr>
      <w:r>
        <w:rPr>
          <w:rFonts w:hint="default" w:ascii="Times New Roman" w:hAnsi="Times New Roman" w:eastAsia="仿宋_GB2312" w:cs="Times New Roman"/>
          <w:spacing w:val="-5"/>
          <w:sz w:val="32"/>
          <w:szCs w:val="32"/>
          <w:lang w:val="en-US"/>
        </w:rPr>
        <w:t>在评审结束后，</w:t>
      </w:r>
      <w:r>
        <w:rPr>
          <w:rFonts w:hint="eastAsia" w:eastAsia="仿宋_GB2312" w:cs="Times New Roman"/>
          <w:spacing w:val="-5"/>
          <w:sz w:val="32"/>
          <w:szCs w:val="32"/>
          <w:lang w:val="en-US" w:eastAsia="zh-CN"/>
        </w:rPr>
        <w:t>采购人</w:t>
      </w:r>
      <w:r>
        <w:rPr>
          <w:rFonts w:hint="default" w:ascii="Times New Roman" w:hAnsi="Times New Roman" w:eastAsia="仿宋_GB2312" w:cs="Times New Roman"/>
          <w:spacing w:val="-5"/>
          <w:sz w:val="32"/>
          <w:szCs w:val="32"/>
          <w:lang w:val="en-US"/>
        </w:rPr>
        <w:t>根据谈判小组推荐的供应商顺序确定成交供应商。</w:t>
      </w: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3" w:name="_Toc23474"/>
      <w:r>
        <w:t>第三章 评审办法</w:t>
      </w:r>
      <w:bookmarkEnd w:id="13"/>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pStyle w:val="5"/>
        <w:keepNext w:val="0"/>
        <w:keepLines w:val="0"/>
        <w:pageBreakBefore w:val="0"/>
        <w:widowControl w:val="0"/>
        <w:numPr>
          <w:ilvl w:val="0"/>
          <w:numId w:val="0"/>
        </w:numPr>
        <w:tabs>
          <w:tab w:val="left" w:pos="1320"/>
        </w:tabs>
        <w:kinsoku/>
        <w:wordWrap/>
        <w:overflowPunct/>
        <w:topLinePunct w:val="0"/>
        <w:autoSpaceDE w:val="0"/>
        <w:autoSpaceDN w:val="0"/>
        <w:bidi w:val="0"/>
        <w:spacing w:beforeAutospacing="0" w:after="0" w:afterAutospacing="0" w:line="560" w:lineRule="exact"/>
        <w:ind w:leftChars="0" w:right="0" w:rightChars="0" w:firstLine="562"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总则</w:t>
      </w:r>
    </w:p>
    <w:p>
      <w:pPr>
        <w:pStyle w:val="38"/>
        <w:keepNext w:val="0"/>
        <w:keepLines w:val="0"/>
        <w:pageBreakBefore w:val="0"/>
        <w:widowControl w:val="0"/>
        <w:tabs>
          <w:tab w:val="left" w:pos="1800"/>
          <w:tab w:val="left" w:pos="9498"/>
        </w:tabs>
        <w:kinsoku/>
        <w:wordWrap/>
        <w:overflowPunct/>
        <w:topLinePunct w:val="0"/>
        <w:autoSpaceDE w:val="0"/>
        <w:autoSpaceDN w:val="0"/>
        <w:bidi w:val="0"/>
        <w:adjustRightInd w:val="0"/>
        <w:snapToGrid w:val="0"/>
        <w:spacing w:before="0" w:beforeAutospacing="0" w:afterAutospacing="0" w:line="560" w:lineRule="exact"/>
        <w:ind w:left="0" w:leftChars="0" w:right="0" w:rightChars="0" w:firstLine="496" w:firstLineChars="200"/>
        <w:textAlignment w:val="auto"/>
        <w:rPr>
          <w:rFonts w:hint="eastAsia" w:ascii="宋体" w:hAnsi="宋体" w:eastAsia="宋体" w:cs="宋体"/>
          <w:spacing w:val="-16"/>
          <w:sz w:val="28"/>
          <w:szCs w:val="28"/>
          <w:lang w:val="en-US"/>
        </w:rPr>
      </w:pPr>
      <w:r>
        <w:rPr>
          <w:rFonts w:hint="eastAsia" w:ascii="宋体" w:hAnsi="宋体" w:eastAsia="宋体" w:cs="宋体"/>
          <w:spacing w:val="-16"/>
          <w:sz w:val="28"/>
          <w:szCs w:val="28"/>
          <w:lang w:val="en-US" w:eastAsia="zh-CN"/>
        </w:rPr>
        <w:t>（一）竞谈</w:t>
      </w:r>
      <w:r>
        <w:rPr>
          <w:rFonts w:hint="eastAsia" w:ascii="宋体" w:hAnsi="宋体" w:eastAsia="宋体" w:cs="宋体"/>
          <w:spacing w:val="-16"/>
          <w:sz w:val="28"/>
          <w:szCs w:val="28"/>
          <w:lang w:val="en-US"/>
        </w:rPr>
        <w:t>小组在评审过程中，应当按照相关法律法规的规定履行职责和义务，不得违法评审、违反评审工作纪律。</w:t>
      </w:r>
    </w:p>
    <w:p>
      <w:pPr>
        <w:pStyle w:val="38"/>
        <w:keepNext w:val="0"/>
        <w:keepLines w:val="0"/>
        <w:pageBreakBefore w:val="0"/>
        <w:widowControl w:val="0"/>
        <w:tabs>
          <w:tab w:val="left" w:pos="1800"/>
          <w:tab w:val="left" w:pos="9680"/>
        </w:tabs>
        <w:kinsoku/>
        <w:wordWrap/>
        <w:overflowPunct/>
        <w:topLinePunct w:val="0"/>
        <w:autoSpaceDE w:val="0"/>
        <w:autoSpaceDN w:val="0"/>
        <w:bidi w:val="0"/>
        <w:adjustRightInd w:val="0"/>
        <w:snapToGrid w:val="0"/>
        <w:spacing w:before="0" w:beforeAutospacing="0" w:afterAutospacing="0" w:line="560" w:lineRule="exact"/>
        <w:ind w:left="0" w:leftChars="0" w:right="0" w:rightChars="0" w:firstLine="496" w:firstLineChars="200"/>
        <w:textAlignment w:val="auto"/>
        <w:rPr>
          <w:rFonts w:hint="eastAsia" w:ascii="宋体" w:hAnsi="宋体" w:eastAsia="宋体" w:cs="宋体"/>
          <w:spacing w:val="-16"/>
          <w:sz w:val="28"/>
          <w:szCs w:val="28"/>
          <w:lang w:val="en-US"/>
        </w:rPr>
      </w:pPr>
      <w:r>
        <w:rPr>
          <w:rFonts w:hint="eastAsia" w:ascii="宋体" w:hAnsi="宋体" w:eastAsia="宋体" w:cs="宋体"/>
          <w:spacing w:val="-16"/>
          <w:sz w:val="28"/>
          <w:szCs w:val="28"/>
          <w:lang w:val="en-US" w:eastAsia="zh-CN"/>
        </w:rPr>
        <w:t>（二）</w:t>
      </w:r>
      <w:r>
        <w:rPr>
          <w:rFonts w:hint="eastAsia" w:ascii="宋体" w:hAnsi="宋体" w:eastAsia="宋体" w:cs="宋体"/>
          <w:spacing w:val="-16"/>
          <w:sz w:val="28"/>
          <w:szCs w:val="28"/>
          <w:lang w:val="en-US"/>
        </w:rPr>
        <w:t>评标组织</w:t>
      </w:r>
    </w:p>
    <w:p>
      <w:pPr>
        <w:pStyle w:val="38"/>
        <w:keepNext w:val="0"/>
        <w:keepLines w:val="0"/>
        <w:pageBreakBefore w:val="0"/>
        <w:widowControl w:val="0"/>
        <w:tabs>
          <w:tab w:val="left" w:pos="1800"/>
          <w:tab w:val="left" w:pos="9680"/>
        </w:tabs>
        <w:kinsoku/>
        <w:wordWrap/>
        <w:overflowPunct/>
        <w:topLinePunct w:val="0"/>
        <w:autoSpaceDE w:val="0"/>
        <w:autoSpaceDN w:val="0"/>
        <w:bidi w:val="0"/>
        <w:adjustRightInd w:val="0"/>
        <w:snapToGrid w:val="0"/>
        <w:spacing w:before="0" w:beforeAutospacing="0" w:afterAutospacing="0" w:line="560" w:lineRule="exact"/>
        <w:ind w:left="0" w:leftChars="0" w:right="0" w:rightChars="0" w:firstLine="496" w:firstLineChars="200"/>
        <w:textAlignment w:val="auto"/>
        <w:rPr>
          <w:rFonts w:hint="eastAsia" w:ascii="宋体" w:hAnsi="宋体" w:eastAsia="宋体" w:cs="宋体"/>
          <w:spacing w:val="-16"/>
          <w:sz w:val="28"/>
          <w:szCs w:val="28"/>
          <w:lang w:val="en-US"/>
        </w:rPr>
      </w:pPr>
      <w:r>
        <w:rPr>
          <w:rFonts w:hint="eastAsia" w:ascii="宋体" w:hAnsi="宋体" w:eastAsia="宋体" w:cs="宋体"/>
          <w:spacing w:val="-16"/>
          <w:sz w:val="28"/>
          <w:szCs w:val="28"/>
          <w:lang w:val="en-US" w:eastAsia="zh-CN"/>
        </w:rPr>
        <w:t>1、</w:t>
      </w:r>
      <w:r>
        <w:rPr>
          <w:rFonts w:hint="eastAsia" w:ascii="宋体" w:hAnsi="宋体" w:eastAsia="宋体" w:cs="宋体"/>
          <w:spacing w:val="-16"/>
          <w:sz w:val="28"/>
          <w:szCs w:val="28"/>
          <w:lang w:val="en-US"/>
        </w:rPr>
        <w:t>本项目评标小组由采购人组织。</w:t>
      </w:r>
    </w:p>
    <w:p>
      <w:pPr>
        <w:pStyle w:val="38"/>
        <w:keepNext w:val="0"/>
        <w:keepLines w:val="0"/>
        <w:pageBreakBefore w:val="0"/>
        <w:widowControl w:val="0"/>
        <w:tabs>
          <w:tab w:val="left" w:pos="1800"/>
          <w:tab w:val="left" w:pos="9680"/>
        </w:tabs>
        <w:kinsoku/>
        <w:wordWrap/>
        <w:overflowPunct/>
        <w:topLinePunct w:val="0"/>
        <w:autoSpaceDE w:val="0"/>
        <w:autoSpaceDN w:val="0"/>
        <w:bidi w:val="0"/>
        <w:adjustRightInd w:val="0"/>
        <w:snapToGrid w:val="0"/>
        <w:spacing w:before="0" w:beforeAutospacing="0" w:afterAutospacing="0" w:line="560" w:lineRule="exact"/>
        <w:ind w:left="0" w:leftChars="0" w:right="0" w:rightChars="0" w:firstLine="496" w:firstLineChars="200"/>
        <w:textAlignment w:val="auto"/>
        <w:rPr>
          <w:rFonts w:hint="eastAsia" w:ascii="宋体" w:hAnsi="宋体" w:eastAsia="宋体" w:cs="宋体"/>
          <w:spacing w:val="-16"/>
          <w:sz w:val="28"/>
          <w:szCs w:val="28"/>
          <w:lang w:val="en-US"/>
        </w:rPr>
      </w:pPr>
      <w:r>
        <w:rPr>
          <w:rFonts w:hint="eastAsia" w:ascii="宋体" w:hAnsi="宋体" w:eastAsia="宋体" w:cs="宋体"/>
          <w:spacing w:val="-16"/>
          <w:sz w:val="28"/>
          <w:szCs w:val="28"/>
          <w:lang w:val="en-US" w:eastAsia="zh-CN"/>
        </w:rPr>
        <w:t>2、</w:t>
      </w:r>
      <w:r>
        <w:rPr>
          <w:rFonts w:hint="eastAsia" w:ascii="宋体" w:hAnsi="宋体" w:eastAsia="宋体" w:cs="宋体"/>
          <w:spacing w:val="-16"/>
          <w:sz w:val="28"/>
          <w:szCs w:val="28"/>
          <w:lang w:val="en-US"/>
        </w:rPr>
        <w:t>评标、决标全过程由监督代表监督。</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16" w:firstLineChars="200"/>
        <w:textAlignment w:val="auto"/>
        <w:rPr>
          <w:rFonts w:hint="eastAsia" w:ascii="宋体" w:hAnsi="宋体" w:eastAsia="宋体" w:cs="宋体"/>
          <w:sz w:val="28"/>
          <w:szCs w:val="28"/>
        </w:rPr>
      </w:pPr>
      <w:r>
        <w:rPr>
          <w:rFonts w:hint="eastAsia" w:ascii="宋体" w:hAnsi="宋体" w:eastAsia="宋体" w:cs="宋体"/>
          <w:spacing w:val="-11"/>
          <w:sz w:val="28"/>
          <w:szCs w:val="28"/>
          <w:lang w:val="en-US" w:eastAsia="zh-CN"/>
        </w:rPr>
        <w:t>（三）</w:t>
      </w:r>
      <w:r>
        <w:rPr>
          <w:rFonts w:hint="eastAsia" w:ascii="宋体" w:hAnsi="宋体" w:eastAsia="宋体" w:cs="宋体"/>
          <w:spacing w:val="-11"/>
          <w:sz w:val="28"/>
          <w:szCs w:val="28"/>
        </w:rPr>
        <w:t>谈判工作应遵循公平、公正、科学及择优的原则，并以相同的谈判程序和标准对</w:t>
      </w:r>
      <w:r>
        <w:rPr>
          <w:rFonts w:hint="eastAsia" w:ascii="宋体" w:hAnsi="宋体" w:eastAsia="宋体" w:cs="宋体"/>
          <w:sz w:val="28"/>
          <w:szCs w:val="28"/>
        </w:rPr>
        <w:t>待所有的供应商。</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谈判小组按照谈判文件规定的谈判方法和标准进行谈判，并独立履行下列职责：</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pacing w:val="-7"/>
          <w:sz w:val="28"/>
          <w:szCs w:val="28"/>
        </w:rPr>
        <w:t>熟悉和理解谈判文件，确定谈判文件内容是否违反国家有关强制性规定或者谈</w:t>
      </w:r>
      <w:r>
        <w:rPr>
          <w:rFonts w:hint="eastAsia" w:ascii="宋体" w:hAnsi="宋体" w:eastAsia="宋体" w:cs="宋体"/>
          <w:sz w:val="28"/>
          <w:szCs w:val="28"/>
        </w:rPr>
        <w:t>判文件存在歧义、重大缺陷；</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审查供应商响应文件是否满足谈判文件要求，并作出公正评价；</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根据需要要求供应商对谈判文件有关事项作出澄清、说明或者纠正；</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推荐成交供应商，或者受采购人委托确定成交供应商；</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起草评审报告并进行签署；</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向采购人报告非法干预评审工作的行为；</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法律、法规和规章规定的其他职责。</w:t>
      </w:r>
    </w:p>
    <w:p>
      <w:pPr>
        <w:pStyle w:val="38"/>
        <w:keepNext w:val="0"/>
        <w:keepLines w:val="0"/>
        <w:pageBreakBefore w:val="0"/>
        <w:widowControl w:val="0"/>
        <w:tabs>
          <w:tab w:val="left" w:pos="1776"/>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（五）</w:t>
      </w:r>
      <w:r>
        <w:rPr>
          <w:rFonts w:hint="eastAsia" w:ascii="宋体" w:hAnsi="宋体" w:eastAsia="宋体" w:cs="宋体"/>
          <w:sz w:val="28"/>
          <w:szCs w:val="28"/>
        </w:rPr>
        <w:t>（实质性要求</w:t>
      </w:r>
      <w:r>
        <w:rPr>
          <w:rFonts w:hint="eastAsia" w:ascii="宋体" w:hAnsi="宋体" w:eastAsia="宋体" w:cs="宋体"/>
          <w:spacing w:val="-24"/>
          <w:sz w:val="28"/>
          <w:szCs w:val="28"/>
        </w:rPr>
        <w:t>）</w:t>
      </w:r>
      <w:r>
        <w:rPr>
          <w:rFonts w:hint="eastAsia" w:ascii="宋体" w:hAnsi="宋体" w:eastAsia="宋体" w:cs="宋体"/>
          <w:spacing w:val="-8"/>
          <w:sz w:val="28"/>
          <w:szCs w:val="28"/>
        </w:rPr>
        <w:t>谈判过程独立、保密。供应商非法干预谈判过程的，其响应文件</w:t>
      </w:r>
      <w:r>
        <w:rPr>
          <w:rFonts w:hint="eastAsia" w:ascii="宋体" w:hAnsi="宋体" w:eastAsia="宋体" w:cs="宋体"/>
          <w:sz w:val="28"/>
          <w:szCs w:val="28"/>
        </w:rPr>
        <w:t>作为无效处理。</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492" w:firstLineChars="200"/>
        <w:textAlignment w:val="auto"/>
        <w:rPr>
          <w:rFonts w:hint="eastAsia" w:ascii="宋体" w:hAnsi="宋体" w:eastAsia="宋体" w:cs="宋体"/>
          <w:sz w:val="28"/>
          <w:szCs w:val="28"/>
        </w:rPr>
      </w:pPr>
      <w:r>
        <w:rPr>
          <w:rFonts w:hint="eastAsia" w:ascii="宋体" w:hAnsi="宋体" w:eastAsia="宋体" w:cs="宋体"/>
          <w:spacing w:val="-17"/>
          <w:sz w:val="28"/>
          <w:szCs w:val="28"/>
          <w:lang w:val="en-US" w:eastAsia="zh-CN"/>
        </w:rPr>
        <w:t>（六）</w:t>
      </w:r>
      <w:r>
        <w:rPr>
          <w:rFonts w:hint="eastAsia" w:ascii="宋体" w:hAnsi="宋体" w:eastAsia="宋体" w:cs="宋体"/>
          <w:spacing w:val="-17"/>
          <w:sz w:val="28"/>
          <w:szCs w:val="28"/>
        </w:rPr>
        <w:t>谈判小组评价响应文件，除谈判小组要求其澄清、说明或者纠正而提供的资料外，</w:t>
      </w:r>
      <w:r>
        <w:rPr>
          <w:rFonts w:hint="eastAsia" w:ascii="宋体" w:hAnsi="宋体" w:eastAsia="宋体" w:cs="宋体"/>
          <w:sz w:val="28"/>
          <w:szCs w:val="28"/>
        </w:rPr>
        <w:t>仅依据响应文件本身的内容，不寻求供应商提供其他外部证据。</w:t>
      </w:r>
    </w:p>
    <w:p>
      <w:pPr>
        <w:pStyle w:val="5"/>
        <w:keepNext w:val="0"/>
        <w:keepLines w:val="0"/>
        <w:pageBreakBefore w:val="0"/>
        <w:widowControl w:val="0"/>
        <w:numPr>
          <w:ilvl w:val="0"/>
          <w:numId w:val="0"/>
        </w:numPr>
        <w:tabs>
          <w:tab w:val="left" w:pos="1100"/>
        </w:tabs>
        <w:kinsoku/>
        <w:wordWrap/>
        <w:overflowPunct/>
        <w:topLinePunct w:val="0"/>
        <w:autoSpaceDE w:val="0"/>
        <w:autoSpaceDN w:val="0"/>
        <w:bidi w:val="0"/>
        <w:spacing w:beforeAutospacing="0" w:after="0" w:afterAutospacing="0" w:line="560" w:lineRule="exact"/>
        <w:ind w:leftChars="0" w:right="0" w:rightChars="0" w:firstLine="562"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评审程序</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（一）</w:t>
      </w:r>
      <w:r>
        <w:rPr>
          <w:rFonts w:hint="eastAsia" w:ascii="宋体" w:hAnsi="宋体" w:eastAsia="宋体" w:cs="宋体"/>
          <w:sz w:val="28"/>
          <w:szCs w:val="28"/>
        </w:rPr>
        <w:t>熟悉和理解谈判文件和停止评审。</w:t>
      </w:r>
    </w:p>
    <w:p>
      <w:pPr>
        <w:pStyle w:val="38"/>
        <w:keepNext w:val="0"/>
        <w:keepLines w:val="0"/>
        <w:pageBreakBefore w:val="0"/>
        <w:widowControl w:val="0"/>
        <w:tabs>
          <w:tab w:val="left" w:pos="2040"/>
        </w:tabs>
        <w:kinsoku/>
        <w:wordWrap/>
        <w:overflowPunct/>
        <w:topLinePunct w:val="0"/>
        <w:autoSpaceDE w:val="0"/>
        <w:autoSpaceDN w:val="0"/>
        <w:bidi w:val="0"/>
        <w:spacing w:before="0" w:beforeAutospacing="0" w:afterAutospacing="0" w:line="560" w:lineRule="exact"/>
        <w:ind w:left="0" w:leftChars="0" w:right="0" w:rightChars="0" w:firstLine="520" w:firstLineChars="200"/>
        <w:jc w:val="both"/>
        <w:textAlignment w:val="auto"/>
        <w:rPr>
          <w:rFonts w:hint="eastAsia" w:ascii="宋体" w:hAnsi="宋体" w:eastAsia="宋体" w:cs="宋体"/>
          <w:sz w:val="28"/>
          <w:szCs w:val="28"/>
        </w:rPr>
      </w:pPr>
      <w:r>
        <w:rPr>
          <w:rFonts w:hint="eastAsia" w:ascii="宋体" w:hAnsi="宋体" w:eastAsia="宋体" w:cs="宋体"/>
          <w:spacing w:val="-10"/>
          <w:sz w:val="28"/>
          <w:szCs w:val="28"/>
          <w:lang w:val="en-US" w:eastAsia="zh-CN"/>
        </w:rPr>
        <w:t>1.</w:t>
      </w:r>
      <w:r>
        <w:rPr>
          <w:rFonts w:hint="eastAsia" w:ascii="宋体" w:hAnsi="宋体" w:eastAsia="宋体" w:cs="宋体"/>
          <w:spacing w:val="-10"/>
          <w:sz w:val="28"/>
          <w:szCs w:val="28"/>
        </w:rPr>
        <w:t>谈判小组正式评审前，应当对谈判文件进行熟悉和理解，内容主要包括谈判文</w:t>
      </w:r>
      <w:r>
        <w:rPr>
          <w:rFonts w:hint="eastAsia" w:ascii="宋体" w:hAnsi="宋体" w:eastAsia="宋体" w:cs="宋体"/>
          <w:spacing w:val="-8"/>
          <w:sz w:val="28"/>
          <w:szCs w:val="28"/>
        </w:rPr>
        <w:t>件中供应商资格条件要求、采购项目技术、服务和商务要求、评审方法和标准、采购</w:t>
      </w:r>
      <w:r>
        <w:rPr>
          <w:rFonts w:hint="eastAsia" w:ascii="宋体" w:hAnsi="宋体" w:eastAsia="宋体" w:cs="宋体"/>
          <w:sz w:val="28"/>
          <w:szCs w:val="28"/>
        </w:rPr>
        <w:t>政策要求等。</w:t>
      </w:r>
    </w:p>
    <w:p>
      <w:pPr>
        <w:pStyle w:val="38"/>
        <w:keepNext w:val="0"/>
        <w:keepLines w:val="0"/>
        <w:pageBreakBefore w:val="0"/>
        <w:widowControl w:val="0"/>
        <w:tabs>
          <w:tab w:val="left" w:pos="2031"/>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本谈判文件有下列情形之一的，谈判小组应当停止评审：</w:t>
      </w:r>
    </w:p>
    <w:p>
      <w:pPr>
        <w:pStyle w:val="38"/>
        <w:keepNext w:val="0"/>
        <w:keepLines w:val="0"/>
        <w:pageBreakBefore w:val="0"/>
        <w:widowControl w:val="0"/>
        <w:numPr>
          <w:ilvl w:val="0"/>
          <w:numId w:val="0"/>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w w:val="100"/>
          <w:kern w:val="2"/>
          <w:sz w:val="28"/>
          <w:szCs w:val="28"/>
          <w:lang w:val="zh-CN" w:eastAsia="zh-CN" w:bidi="zh-CN"/>
        </w:rPr>
        <w:t>（1）</w:t>
      </w:r>
      <w:r>
        <w:rPr>
          <w:rFonts w:hint="eastAsia" w:ascii="宋体" w:hAnsi="宋体" w:eastAsia="宋体" w:cs="宋体"/>
          <w:sz w:val="28"/>
          <w:szCs w:val="28"/>
        </w:rPr>
        <w:t>谈判文件的规定存在歧义、重大缺陷的；</w:t>
      </w:r>
    </w:p>
    <w:p>
      <w:pPr>
        <w:pStyle w:val="38"/>
        <w:keepNext w:val="0"/>
        <w:keepLines w:val="0"/>
        <w:pageBreakBefore w:val="0"/>
        <w:widowControl w:val="0"/>
        <w:numPr>
          <w:ilvl w:val="0"/>
          <w:numId w:val="0"/>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w w:val="100"/>
          <w:kern w:val="2"/>
          <w:sz w:val="28"/>
          <w:szCs w:val="28"/>
          <w:lang w:val="zh-CN" w:eastAsia="zh-CN" w:bidi="zh-CN"/>
        </w:rPr>
        <w:t>（2）</w:t>
      </w:r>
      <w:r>
        <w:rPr>
          <w:rFonts w:hint="eastAsia" w:ascii="宋体" w:hAnsi="宋体" w:eastAsia="宋体" w:cs="宋体"/>
          <w:sz w:val="28"/>
          <w:szCs w:val="28"/>
        </w:rPr>
        <w:t>谈判文件明显以不合理条件对供应商实行差别待遇或者歧视待遇的；</w:t>
      </w:r>
    </w:p>
    <w:p>
      <w:pPr>
        <w:pStyle w:val="38"/>
        <w:keepNext w:val="0"/>
        <w:keepLines w:val="0"/>
        <w:pageBreakBefore w:val="0"/>
        <w:widowControl w:val="0"/>
        <w:numPr>
          <w:ilvl w:val="0"/>
          <w:numId w:val="0"/>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w w:val="100"/>
          <w:kern w:val="2"/>
          <w:sz w:val="28"/>
          <w:szCs w:val="28"/>
          <w:lang w:val="zh-CN" w:eastAsia="zh-CN" w:bidi="zh-CN"/>
        </w:rPr>
        <w:t>（3）</w:t>
      </w:r>
      <w:r>
        <w:rPr>
          <w:rFonts w:hint="eastAsia" w:ascii="宋体" w:hAnsi="宋体" w:eastAsia="宋体" w:cs="宋体"/>
          <w:sz w:val="28"/>
          <w:szCs w:val="28"/>
        </w:rPr>
        <w:t>谈判文件载明的成交原则不合法的；</w:t>
      </w:r>
    </w:p>
    <w:p>
      <w:pPr>
        <w:pStyle w:val="38"/>
        <w:keepNext w:val="0"/>
        <w:keepLines w:val="0"/>
        <w:pageBreakBefore w:val="0"/>
        <w:widowControl w:val="0"/>
        <w:numPr>
          <w:ilvl w:val="0"/>
          <w:numId w:val="0"/>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w w:val="100"/>
          <w:kern w:val="2"/>
          <w:sz w:val="28"/>
          <w:szCs w:val="28"/>
          <w:lang w:val="zh-CN" w:eastAsia="zh-CN" w:bidi="zh-CN"/>
        </w:rPr>
        <w:t>（4）</w:t>
      </w:r>
      <w:r>
        <w:rPr>
          <w:rFonts w:hint="eastAsia" w:ascii="宋体" w:hAnsi="宋体" w:eastAsia="宋体" w:cs="宋体"/>
          <w:sz w:val="28"/>
          <w:szCs w:val="28"/>
        </w:rPr>
        <w:t>谈判文件有违反国家其他有关强制性规定的情形。</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pacing w:val="-10"/>
          <w:sz w:val="28"/>
          <w:szCs w:val="28"/>
        </w:rPr>
        <w:t>出现</w:t>
      </w:r>
      <w:r>
        <w:rPr>
          <w:rFonts w:hint="eastAsia" w:ascii="宋体" w:hAnsi="宋体" w:eastAsia="宋体" w:cs="宋体"/>
          <w:spacing w:val="-10"/>
          <w:sz w:val="28"/>
          <w:szCs w:val="28"/>
          <w:lang w:eastAsia="zh-CN"/>
        </w:rPr>
        <w:t>上述第</w:t>
      </w:r>
      <w:r>
        <w:rPr>
          <w:rFonts w:hint="eastAsia" w:ascii="宋体" w:hAnsi="宋体" w:eastAsia="宋体" w:cs="宋体"/>
          <w:spacing w:val="-10"/>
          <w:sz w:val="28"/>
          <w:szCs w:val="28"/>
          <w:lang w:val="en-US" w:eastAsia="zh-CN"/>
        </w:rPr>
        <w:t>2</w:t>
      </w:r>
      <w:r>
        <w:rPr>
          <w:rFonts w:hint="eastAsia" w:ascii="宋体" w:hAnsi="宋体" w:eastAsia="宋体" w:cs="宋体"/>
          <w:spacing w:val="-10"/>
          <w:sz w:val="28"/>
          <w:szCs w:val="28"/>
          <w:lang w:eastAsia="zh-CN"/>
        </w:rPr>
        <w:t>条</w:t>
      </w:r>
      <w:r>
        <w:rPr>
          <w:rFonts w:hint="eastAsia" w:ascii="宋体" w:hAnsi="宋体" w:eastAsia="宋体" w:cs="宋体"/>
          <w:spacing w:val="-15"/>
          <w:sz w:val="28"/>
          <w:szCs w:val="28"/>
        </w:rPr>
        <w:t>规定应当停止评审情形的，谈判小组应当向采购人书面说明情</w:t>
      </w:r>
      <w:r>
        <w:rPr>
          <w:rFonts w:hint="eastAsia" w:ascii="宋体" w:hAnsi="宋体" w:eastAsia="宋体" w:cs="宋体"/>
          <w:sz w:val="28"/>
          <w:szCs w:val="28"/>
        </w:rPr>
        <w:t>况。除本条规定的情形外，谈判小组不得以任何方式和理由停止评审。</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20" w:firstLineChars="200"/>
        <w:textAlignment w:val="auto"/>
        <w:rPr>
          <w:rFonts w:hint="eastAsia" w:ascii="宋体" w:hAnsi="宋体" w:eastAsia="宋体" w:cs="宋体"/>
          <w:spacing w:val="-10"/>
          <w:sz w:val="28"/>
          <w:szCs w:val="28"/>
          <w:lang w:eastAsia="zh-CN"/>
        </w:rPr>
      </w:pPr>
      <w:r>
        <w:rPr>
          <w:rFonts w:hint="eastAsia" w:ascii="宋体" w:hAnsi="宋体" w:eastAsia="宋体" w:cs="宋体"/>
          <w:spacing w:val="-10"/>
          <w:sz w:val="28"/>
          <w:szCs w:val="28"/>
          <w:lang w:val="en-US" w:eastAsia="zh-CN"/>
        </w:rPr>
        <w:t>4.</w:t>
      </w:r>
      <w:r>
        <w:rPr>
          <w:rFonts w:hint="eastAsia" w:ascii="宋体" w:hAnsi="宋体" w:eastAsia="宋体" w:cs="宋体"/>
          <w:spacing w:val="-10"/>
          <w:sz w:val="28"/>
          <w:szCs w:val="28"/>
        </w:rPr>
        <w:t>谈判小组不得以下列情形对供应商响应文件作无效处理</w:t>
      </w:r>
      <w:r>
        <w:rPr>
          <w:rFonts w:hint="eastAsia" w:ascii="宋体" w:hAnsi="宋体" w:eastAsia="宋体" w:cs="宋体"/>
          <w:spacing w:val="-10"/>
          <w:sz w:val="28"/>
          <w:szCs w:val="28"/>
          <w:lang w:eastAsia="zh-CN"/>
        </w:rPr>
        <w:t>：</w:t>
      </w:r>
    </w:p>
    <w:p>
      <w:pPr>
        <w:pStyle w:val="38"/>
        <w:keepNext w:val="0"/>
        <w:keepLines w:val="0"/>
        <w:pageBreakBefore w:val="0"/>
        <w:widowControl w:val="0"/>
        <w:numPr>
          <w:ilvl w:val="0"/>
          <w:numId w:val="2"/>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响应文件装订、纸张、文件排序、编目编码等非实质性的格式、形式问题。</w:t>
      </w:r>
    </w:p>
    <w:p>
      <w:pPr>
        <w:pStyle w:val="38"/>
        <w:keepNext w:val="0"/>
        <w:keepLines w:val="0"/>
        <w:pageBreakBefore w:val="0"/>
        <w:widowControl w:val="0"/>
        <w:numPr>
          <w:ilvl w:val="0"/>
          <w:numId w:val="2"/>
        </w:numPr>
        <w:tabs>
          <w:tab w:val="left" w:pos="880"/>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供应商响应文件格式不符合采购文件所述的响应文件格式要求。</w:t>
      </w:r>
    </w:p>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（二）</w:t>
      </w:r>
      <w:r>
        <w:rPr>
          <w:rFonts w:hint="eastAsia" w:ascii="宋体" w:hAnsi="宋体" w:eastAsia="宋体" w:cs="宋体"/>
          <w:sz w:val="28"/>
          <w:szCs w:val="28"/>
        </w:rPr>
        <w:t>资格性审查。</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44" w:firstLineChars="200"/>
        <w:textAlignment w:val="auto"/>
        <w:rPr>
          <w:rFonts w:hint="eastAsia" w:ascii="宋体" w:hAnsi="宋体" w:eastAsia="宋体" w:cs="宋体"/>
          <w:sz w:val="28"/>
          <w:szCs w:val="28"/>
        </w:rPr>
      </w:pP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rPr>
        <w:t>谈判小组应依据法律法规和谈判文件的规定，对响应文件是否按照规定</w:t>
      </w:r>
      <w:r>
        <w:rPr>
          <w:rFonts w:hint="eastAsia" w:ascii="宋体" w:hAnsi="宋体" w:eastAsia="宋体" w:cs="宋体"/>
          <w:sz w:val="28"/>
          <w:szCs w:val="28"/>
        </w:rPr>
        <w:t>要求</w:t>
      </w:r>
      <w:r>
        <w:rPr>
          <w:rFonts w:hint="eastAsia" w:ascii="宋体" w:hAnsi="宋体" w:eastAsia="宋体" w:cs="宋体"/>
          <w:spacing w:val="-4"/>
          <w:sz w:val="28"/>
          <w:szCs w:val="28"/>
        </w:rPr>
        <w:t>提</w:t>
      </w:r>
      <w:r>
        <w:rPr>
          <w:rFonts w:hint="eastAsia" w:ascii="宋体" w:hAnsi="宋体" w:eastAsia="宋体" w:cs="宋体"/>
          <w:spacing w:val="-10"/>
          <w:sz w:val="28"/>
          <w:szCs w:val="28"/>
        </w:rPr>
        <w:t>供资格性证明材料、是否属于禁止参加谈判的供应商等进行审查，以确定供应商是否具备</w:t>
      </w:r>
      <w:r>
        <w:rPr>
          <w:rFonts w:hint="eastAsia" w:ascii="宋体" w:hAnsi="宋体" w:eastAsia="宋体" w:cs="宋体"/>
          <w:sz w:val="28"/>
          <w:szCs w:val="28"/>
        </w:rPr>
        <w:t>谈判资格。</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2.资格性审查结束后，谈判小组应当出具资格性审查报告，没有通过资格审查的供应商，谈判小组应当在资格审查报告中说明原因。</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谈判小组应依据谈判文件规定的所有实质性要求，对符合资格的响应文件进行有效性、完整性和响应程度审查，以确定参加谈判的供应商名单。</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未通过资格性审查的供应商或其响应文件有效性、完整性和响应不符合的，谈判小组应填写供应商淘汰表，写明未通过的原因，并由供应商签字确认，供应商拒绝签字的，谈判小组应注明情况并经监督人员签字确认。</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通过资格性审查和实质性响应审查的供应商不足 3 家的，终止本次采购活动，并发布终止采购活动公告。</w:t>
      </w:r>
    </w:p>
    <w:p>
      <w:pPr>
        <w:keepNext w:val="0"/>
        <w:keepLines w:val="0"/>
        <w:pageBreakBefore w:val="0"/>
        <w:widowControl w:val="0"/>
        <w:kinsoku/>
        <w:wordWrap/>
        <w:overflowPunct/>
        <w:topLinePunct w:val="0"/>
        <w:bidi w:val="0"/>
        <w:spacing w:beforeAutospacing="0" w:afterAutospacing="0" w:line="560" w:lineRule="exact"/>
        <w:ind w:leftChars="0"/>
        <w:jc w:val="both"/>
        <w:textAlignment w:val="auto"/>
        <w:rPr>
          <w:rFonts w:hint="eastAsia" w:ascii="宋体" w:hAnsi="宋体" w:eastAsia="宋体" w:cs="宋体"/>
          <w:sz w:val="28"/>
          <w:szCs w:val="28"/>
        </w:rPr>
      </w:pP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Chars="0" w:right="0" w:rightChars="0"/>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供应商</w:t>
      </w:r>
      <w:r>
        <w:rPr>
          <w:rFonts w:hint="eastAsia" w:ascii="宋体" w:hAnsi="宋体" w:eastAsia="宋体" w:cs="宋体"/>
          <w:sz w:val="28"/>
          <w:szCs w:val="28"/>
        </w:rPr>
        <w:t>资格性审查</w:t>
      </w:r>
      <w:r>
        <w:rPr>
          <w:rFonts w:hint="eastAsia" w:ascii="宋体" w:hAnsi="宋体" w:eastAsia="宋体" w:cs="宋体"/>
          <w:sz w:val="28"/>
          <w:szCs w:val="28"/>
          <w:lang w:eastAsia="zh-CN"/>
        </w:rPr>
        <w:t>表</w:t>
      </w:r>
    </w:p>
    <w:tbl>
      <w:tblPr>
        <w:tblStyle w:val="21"/>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序号</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审查内容</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是否参加本次</w:t>
            </w:r>
            <w:r>
              <w:rPr>
                <w:rFonts w:hint="eastAsia" w:ascii="宋体" w:hAnsi="宋体" w:eastAsia="宋体" w:cs="宋体"/>
                <w:color w:val="000000" w:themeColor="text1"/>
                <w:sz w:val="28"/>
                <w:szCs w:val="28"/>
                <w:lang w:eastAsia="zh-CN"/>
                <w14:textFill>
                  <w14:solidFill>
                    <w14:schemeClr w14:val="tx1"/>
                  </w14:solidFill>
                </w14:textFill>
              </w:rPr>
              <w:t>竞谈</w:t>
            </w:r>
            <w:r>
              <w:rPr>
                <w:rFonts w:hint="eastAsia" w:ascii="宋体" w:hAnsi="宋体" w:eastAsia="宋体" w:cs="宋体"/>
                <w:color w:val="000000" w:themeColor="text1"/>
                <w:sz w:val="28"/>
                <w:szCs w:val="28"/>
                <w14:textFill>
                  <w14:solidFill>
                    <w14:schemeClr w14:val="tx1"/>
                  </w14:solidFill>
                </w14:textFill>
              </w:rPr>
              <w:t>活动前三年内，在经营活动中没有重大违法违规记录。</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8</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是否提供①法定代表人身份证明②法定代表人授权委托书③法人及经办人身份复印件</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9</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是否为联合体参与</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10</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z w:val="28"/>
                <w:szCs w:val="28"/>
              </w:rPr>
              <w:t>是否存在合同分包</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11</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2022年1月1日至今承接过至少1个CT维保服务项目业绩</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val="en-US" w:eastAsia="zh-CN"/>
                <w14:textFill>
                  <w14:solidFill>
                    <w14:schemeClr w14:val="tx1"/>
                  </w14:solidFill>
                </w14:textFill>
              </w:rPr>
              <w:t>2</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是否按照</w:t>
            </w:r>
            <w:r>
              <w:rPr>
                <w:rFonts w:hint="eastAsia" w:ascii="宋体" w:hAnsi="宋体" w:eastAsia="宋体" w:cs="宋体"/>
                <w:color w:val="000000" w:themeColor="text1"/>
                <w:sz w:val="28"/>
                <w:szCs w:val="28"/>
                <w:lang w:eastAsia="zh-CN"/>
                <w14:textFill>
                  <w14:solidFill>
                    <w14:schemeClr w14:val="tx1"/>
                  </w14:solidFill>
                </w14:textFill>
              </w:rPr>
              <w:t>竞谈</w:t>
            </w:r>
            <w:r>
              <w:rPr>
                <w:rFonts w:hint="eastAsia" w:ascii="宋体" w:hAnsi="宋体" w:eastAsia="宋体" w:cs="宋体"/>
                <w:color w:val="000000" w:themeColor="text1"/>
                <w:sz w:val="28"/>
                <w:szCs w:val="28"/>
                <w14:textFill>
                  <w14:solidFill>
                    <w14:schemeClr w14:val="tx1"/>
                  </w14:solidFill>
                </w14:textFill>
              </w:rPr>
              <w:t>文件要求进行签署和盖章。</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13</w:t>
            </w:r>
          </w:p>
        </w:tc>
        <w:tc>
          <w:tcPr>
            <w:tcW w:w="4597"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竞谈</w:t>
            </w:r>
            <w:r>
              <w:rPr>
                <w:rFonts w:hint="eastAsia" w:ascii="宋体" w:hAnsi="宋体" w:eastAsia="宋体" w:cs="宋体"/>
                <w:color w:val="000000" w:themeColor="text1"/>
                <w:sz w:val="28"/>
                <w:szCs w:val="28"/>
                <w14:textFill>
                  <w14:solidFill>
                    <w14:schemeClr w14:val="tx1"/>
                  </w14:solidFill>
                </w14:textFill>
              </w:rPr>
              <w:t>文件的其他要求。</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keepNext w:val="0"/>
              <w:keepLines w:val="0"/>
              <w:pageBreakBefore w:val="0"/>
              <w:widowControl w:val="0"/>
              <w:kinsoku/>
              <w:wordWrap/>
              <w:overflowPunct/>
              <w:topLinePunct w:val="0"/>
              <w:bidi w:val="0"/>
              <w:spacing w:beforeAutospacing="0" w:afterAutospacing="0" w:line="560" w:lineRule="exact"/>
              <w:ind w:lef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审查结论</w:t>
            </w:r>
          </w:p>
        </w:tc>
        <w:tc>
          <w:tcPr>
            <w:tcW w:w="2835" w:type="dxa"/>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sym w:font="Wingdings 2" w:char="00A3"/>
            </w:r>
            <w:r>
              <w:rPr>
                <w:rFonts w:hint="eastAsia" w:ascii="宋体" w:hAnsi="宋体" w:eastAsia="宋体" w:cs="宋体"/>
                <w:color w:val="000000" w:themeColor="text1"/>
                <w:sz w:val="28"/>
                <w:szCs w:val="28"/>
                <w14:textFill>
                  <w14:solidFill>
                    <w14:schemeClr w14:val="tx1"/>
                  </w14:solidFill>
                </w14:textFill>
              </w:rPr>
              <w:t>通过  □不通过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keepNext w:val="0"/>
              <w:keepLines w:val="0"/>
              <w:pageBreakBefore w:val="0"/>
              <w:widowControl w:val="0"/>
              <w:kinsoku/>
              <w:wordWrap/>
              <w:overflowPunct/>
              <w:topLinePunct w:val="0"/>
              <w:bidi w:val="0"/>
              <w:spacing w:beforeAutospacing="0" w:afterAutospacing="0" w:line="560" w:lineRule="exact"/>
              <w:ind w:left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注：评审结果分“通过”和 “不通过”；有任意一个“不通过”，表示结论为“不通过”。</w:t>
            </w:r>
          </w:p>
        </w:tc>
      </w:tr>
    </w:tbl>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（三）</w:t>
      </w:r>
      <w:r>
        <w:rPr>
          <w:rFonts w:hint="eastAsia" w:ascii="宋体" w:hAnsi="宋体" w:eastAsia="宋体" w:cs="宋体"/>
          <w:sz w:val="28"/>
          <w:szCs w:val="28"/>
        </w:rPr>
        <w:t>谈判</w:t>
      </w:r>
    </w:p>
    <w:p>
      <w:pPr>
        <w:pStyle w:val="38"/>
        <w:keepNext w:val="0"/>
        <w:keepLines w:val="0"/>
        <w:pageBreakBefore w:val="0"/>
        <w:widowControl w:val="0"/>
        <w:tabs>
          <w:tab w:val="left" w:pos="1980"/>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val="en-US"/>
        </w:rPr>
        <w:t>谈判小组所有成员集中与</w:t>
      </w:r>
      <w:r>
        <w:rPr>
          <w:rFonts w:hint="eastAsia" w:ascii="宋体" w:hAnsi="宋体" w:eastAsia="宋体" w:cs="宋体"/>
          <w:spacing w:val="-4"/>
          <w:sz w:val="28"/>
          <w:szCs w:val="28"/>
          <w:lang w:val="en-US" w:eastAsia="zh-CN"/>
        </w:rPr>
        <w:t>资格审查通过的</w:t>
      </w:r>
      <w:r>
        <w:rPr>
          <w:rFonts w:hint="eastAsia" w:ascii="宋体" w:hAnsi="宋体" w:eastAsia="宋体" w:cs="宋体"/>
          <w:spacing w:val="-4"/>
          <w:sz w:val="28"/>
          <w:szCs w:val="28"/>
          <w:lang w:val="en-US"/>
        </w:rPr>
        <w:t>单一供应商分别进行一轮或多轮谈判，并给予</w:t>
      </w:r>
      <w:r>
        <w:rPr>
          <w:rFonts w:hint="eastAsia" w:ascii="宋体" w:hAnsi="宋体" w:eastAsia="宋体" w:cs="宋体"/>
          <w:spacing w:val="-4"/>
          <w:sz w:val="28"/>
          <w:szCs w:val="28"/>
          <w:lang w:val="en-US" w:eastAsia="zh-CN"/>
        </w:rPr>
        <w:t>资格审查通过的</w:t>
      </w:r>
      <w:r>
        <w:rPr>
          <w:rFonts w:hint="eastAsia" w:ascii="宋体" w:hAnsi="宋体" w:eastAsia="宋体" w:cs="宋体"/>
          <w:spacing w:val="-4"/>
          <w:sz w:val="28"/>
          <w:szCs w:val="28"/>
          <w:lang w:val="en-US"/>
        </w:rPr>
        <w:t>供应商平等的谈判机会。谈判顺序以现场抽签的方式确定。谈判过程中，谈判小组可以根据谈判情况调整谈判轮次。</w:t>
      </w:r>
    </w:p>
    <w:p>
      <w:pPr>
        <w:pStyle w:val="38"/>
        <w:keepNext w:val="0"/>
        <w:keepLines w:val="0"/>
        <w:pageBreakBefore w:val="0"/>
        <w:widowControl w:val="0"/>
        <w:tabs>
          <w:tab w:val="left" w:pos="1971"/>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rPr>
        <w:t>2.每轮谈判开始前，谈判小组应根据谈判文件的规定，并结合各供应商的响应文件拟定谈判内容。</w:t>
      </w:r>
    </w:p>
    <w:p>
      <w:pPr>
        <w:pStyle w:val="38"/>
        <w:keepNext w:val="0"/>
        <w:keepLines w:val="0"/>
        <w:pageBreakBefore w:val="0"/>
        <w:widowControl w:val="0"/>
        <w:tabs>
          <w:tab w:val="left" w:pos="1971"/>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eastAsia="zh-CN"/>
        </w:rPr>
        <w:t>3.</w:t>
      </w:r>
      <w:r>
        <w:rPr>
          <w:rFonts w:hint="eastAsia" w:ascii="宋体" w:hAnsi="宋体" w:eastAsia="宋体" w:cs="宋体"/>
          <w:spacing w:val="-4"/>
          <w:sz w:val="28"/>
          <w:szCs w:val="28"/>
          <w:lang w:val="en-US"/>
        </w:rPr>
        <w:t>在谈判过程中，谈判小组可以根据谈判文件和谈判情况实质性变动谈判文件的技术、服务要求以及合同草案条款，但不得变动谈判文件中的其他内容。</w:t>
      </w:r>
    </w:p>
    <w:p>
      <w:pPr>
        <w:pStyle w:val="38"/>
        <w:keepNext w:val="0"/>
        <w:keepLines w:val="0"/>
        <w:pageBreakBefore w:val="0"/>
        <w:widowControl w:val="0"/>
        <w:tabs>
          <w:tab w:val="left" w:pos="1971"/>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eastAsia="zh-CN"/>
        </w:rPr>
        <w:t>4.</w:t>
      </w:r>
      <w:r>
        <w:rPr>
          <w:rFonts w:hint="eastAsia" w:ascii="宋体" w:hAnsi="宋体" w:eastAsia="宋体" w:cs="宋体"/>
          <w:spacing w:val="-4"/>
          <w:sz w:val="28"/>
          <w:szCs w:val="28"/>
          <w:lang w:val="en-US"/>
        </w:rPr>
        <w:t>谈判过程中，谈判的任何一方不得透露与谈判有关的其他供应商的技术资料、价格和其他信息。</w:t>
      </w:r>
    </w:p>
    <w:p>
      <w:pPr>
        <w:pStyle w:val="38"/>
        <w:keepNext w:val="0"/>
        <w:keepLines w:val="0"/>
        <w:pageBreakBefore w:val="0"/>
        <w:widowControl w:val="0"/>
        <w:tabs>
          <w:tab w:val="left" w:pos="1971"/>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eastAsia="zh-CN"/>
        </w:rPr>
        <w:t>5.</w:t>
      </w:r>
      <w:r>
        <w:rPr>
          <w:rFonts w:hint="eastAsia" w:ascii="宋体" w:hAnsi="宋体" w:eastAsia="宋体" w:cs="宋体"/>
          <w:spacing w:val="-4"/>
          <w:sz w:val="28"/>
          <w:szCs w:val="28"/>
          <w:lang w:val="en-US"/>
        </w:rPr>
        <w:t>谈判过程中，谈判小组发现或者知晓供应商存在违法、违纪行为的，谈判小组应当将该供应商淘汰，不允许其提交最后报价。</w:t>
      </w:r>
    </w:p>
    <w:p>
      <w:pPr>
        <w:pStyle w:val="38"/>
        <w:keepNext w:val="0"/>
        <w:keepLines w:val="0"/>
        <w:pageBreakBefore w:val="0"/>
        <w:widowControl w:val="0"/>
        <w:tabs>
          <w:tab w:val="left" w:pos="1971"/>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rPr>
      </w:pPr>
      <w:r>
        <w:rPr>
          <w:rFonts w:hint="eastAsia" w:ascii="宋体" w:hAnsi="宋体" w:eastAsia="宋体" w:cs="宋体"/>
          <w:spacing w:val="-4"/>
          <w:sz w:val="28"/>
          <w:szCs w:val="28"/>
          <w:lang w:val="en-US" w:eastAsia="zh-CN"/>
        </w:rPr>
        <w:t>6.</w:t>
      </w:r>
      <w:r>
        <w:rPr>
          <w:rFonts w:hint="eastAsia" w:ascii="宋体" w:hAnsi="宋体" w:eastAsia="宋体" w:cs="宋体"/>
          <w:spacing w:val="-4"/>
          <w:sz w:val="28"/>
          <w:szCs w:val="28"/>
          <w:lang w:val="en-US"/>
        </w:rPr>
        <w:t>谈判完成后，谈判小组应出具谈判情况记录表，谈判情况记录表需包含谈判内容、谈判意见、实质性变动内容等。</w:t>
      </w:r>
    </w:p>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最后报价。</w:t>
      </w:r>
    </w:p>
    <w:p>
      <w:pPr>
        <w:pStyle w:val="38"/>
        <w:keepNext w:val="0"/>
        <w:keepLines w:val="0"/>
        <w:pageBreakBefore w:val="0"/>
        <w:widowControl w:val="0"/>
        <w:tabs>
          <w:tab w:val="left" w:pos="198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z w:val="28"/>
          <w:szCs w:val="28"/>
        </w:rPr>
      </w:pPr>
      <w:r>
        <w:rPr>
          <w:rFonts w:hint="eastAsia" w:ascii="宋体" w:hAnsi="宋体" w:eastAsia="宋体" w:cs="宋体"/>
          <w:spacing w:val="-5"/>
          <w:sz w:val="28"/>
          <w:szCs w:val="28"/>
          <w:lang w:val="en-US" w:eastAsia="zh-CN"/>
        </w:rPr>
        <w:t>1.</w:t>
      </w:r>
      <w:r>
        <w:rPr>
          <w:rFonts w:hint="eastAsia" w:ascii="宋体" w:hAnsi="宋体" w:eastAsia="宋体" w:cs="宋体"/>
          <w:spacing w:val="-5"/>
          <w:sz w:val="28"/>
          <w:szCs w:val="28"/>
        </w:rPr>
        <w:t>谈判文件能够详细列明采购标的的技术、服务要求的，谈判结束后，谈判小组</w:t>
      </w:r>
      <w:r>
        <w:rPr>
          <w:rFonts w:hint="eastAsia" w:ascii="宋体" w:hAnsi="宋体" w:eastAsia="宋体" w:cs="宋体"/>
          <w:spacing w:val="-6"/>
          <w:sz w:val="28"/>
          <w:szCs w:val="28"/>
        </w:rPr>
        <w:t>应当要求所有实质性响应的供应商在规定时间内提交最后报价，提交最后报价的供应商不</w:t>
      </w:r>
      <w:r>
        <w:rPr>
          <w:rFonts w:hint="eastAsia" w:ascii="宋体" w:hAnsi="宋体" w:eastAsia="宋体" w:cs="宋体"/>
          <w:spacing w:val="-15"/>
          <w:sz w:val="28"/>
          <w:szCs w:val="28"/>
        </w:rPr>
        <w:t xml:space="preserve">得少于 </w:t>
      </w:r>
      <w:r>
        <w:rPr>
          <w:rFonts w:hint="eastAsia" w:ascii="宋体" w:hAnsi="宋体" w:eastAsia="宋体" w:cs="宋体"/>
          <w:sz w:val="28"/>
          <w:szCs w:val="28"/>
        </w:rPr>
        <w:t>3</w:t>
      </w:r>
      <w:r>
        <w:rPr>
          <w:rFonts w:hint="eastAsia" w:ascii="宋体" w:hAnsi="宋体" w:eastAsia="宋体" w:cs="宋体"/>
          <w:spacing w:val="-16"/>
          <w:sz w:val="28"/>
          <w:szCs w:val="28"/>
        </w:rPr>
        <w:t xml:space="preserve"> 家。或谈判文件不能详细列明采购标的的技术、服务要求，需经谈判由供应商提</w:t>
      </w:r>
      <w:r>
        <w:rPr>
          <w:rFonts w:hint="eastAsia" w:ascii="宋体" w:hAnsi="宋体" w:eastAsia="宋体" w:cs="宋体"/>
          <w:spacing w:val="-9"/>
          <w:sz w:val="28"/>
          <w:szCs w:val="28"/>
        </w:rPr>
        <w:t>供最终设计方案或解决方案的，谈判结束后，谈判小组应当按照少数服从多数的原则投票</w:t>
      </w:r>
      <w:r>
        <w:rPr>
          <w:rFonts w:hint="eastAsia" w:ascii="宋体" w:hAnsi="宋体" w:eastAsia="宋体" w:cs="宋体"/>
          <w:spacing w:val="-20"/>
          <w:sz w:val="28"/>
          <w:szCs w:val="28"/>
        </w:rPr>
        <w:t xml:space="preserve">推荐 </w:t>
      </w:r>
      <w:r>
        <w:rPr>
          <w:rFonts w:hint="eastAsia" w:ascii="宋体" w:hAnsi="宋体" w:eastAsia="宋体" w:cs="宋体"/>
          <w:sz w:val="28"/>
          <w:szCs w:val="28"/>
        </w:rPr>
        <w:t>3</w:t>
      </w:r>
      <w:r>
        <w:rPr>
          <w:rFonts w:hint="eastAsia" w:ascii="宋体" w:hAnsi="宋体" w:eastAsia="宋体" w:cs="宋体"/>
          <w:spacing w:val="-8"/>
          <w:sz w:val="28"/>
          <w:szCs w:val="28"/>
        </w:rPr>
        <w:t xml:space="preserve"> 家以上供应商的设计方案或者解决方案，并要求其在规定时间内提交最后报价。</w:t>
      </w:r>
    </w:p>
    <w:p>
      <w:pPr>
        <w:pStyle w:val="38"/>
        <w:keepNext w:val="0"/>
        <w:keepLines w:val="0"/>
        <w:pageBreakBefore w:val="0"/>
        <w:widowControl w:val="0"/>
        <w:tabs>
          <w:tab w:val="left" w:pos="198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rPr>
        <w:t>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pStyle w:val="38"/>
        <w:keepNext w:val="0"/>
        <w:keepLines w:val="0"/>
        <w:pageBreakBefore w:val="0"/>
        <w:widowControl w:val="0"/>
        <w:tabs>
          <w:tab w:val="left" w:pos="199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3.</w:t>
      </w:r>
      <w:r>
        <w:rPr>
          <w:rFonts w:hint="eastAsia" w:ascii="宋体" w:hAnsi="宋体" w:eastAsia="宋体" w:cs="宋体"/>
          <w:spacing w:val="-5"/>
          <w:sz w:val="28"/>
          <w:szCs w:val="28"/>
          <w:lang w:val="en-US"/>
        </w:rPr>
        <w:t>供应商最后报价应当由法定代表人/负责人或其授权代表签字确认或加盖公章。最后报价是供应商响应文件的有效组成部分。</w:t>
      </w:r>
    </w:p>
    <w:p>
      <w:pPr>
        <w:pStyle w:val="38"/>
        <w:keepNext w:val="0"/>
        <w:keepLines w:val="0"/>
        <w:pageBreakBefore w:val="0"/>
        <w:widowControl w:val="0"/>
        <w:tabs>
          <w:tab w:val="left" w:pos="198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4.</w:t>
      </w:r>
      <w:r>
        <w:rPr>
          <w:rFonts w:hint="eastAsia" w:ascii="宋体" w:hAnsi="宋体" w:eastAsia="宋体" w:cs="宋体"/>
          <w:spacing w:val="-5"/>
          <w:sz w:val="28"/>
          <w:szCs w:val="28"/>
          <w:lang w:val="en-US"/>
        </w:rPr>
        <w:t xml:space="preserve">最后报价中的算术错误将按以下方法修正：响应文件的大写金额和小写金额不一致的，以大写金额为准。如果小写、大写金额出现明显文字错误，应当按照澄清、说明或者更正程序先纠正错误后，再行修正，不得不经过澄清、说明或者更正，直接将供应商响应文件作为无效处理。对不同文字文本响应文件的解释发生异议的，以中文文本为准。供应商应在谈判小组发出澄清后 </w:t>
      </w:r>
      <w:r>
        <w:rPr>
          <w:rFonts w:hint="eastAsia" w:ascii="宋体" w:hAnsi="宋体" w:eastAsia="宋体" w:cs="宋体"/>
          <w:spacing w:val="-5"/>
          <w:sz w:val="28"/>
          <w:szCs w:val="28"/>
          <w:lang w:val="en-US" w:eastAsia="zh-CN"/>
        </w:rPr>
        <w:t>10</w:t>
      </w:r>
      <w:r>
        <w:rPr>
          <w:rFonts w:hint="eastAsia" w:ascii="宋体" w:hAnsi="宋体" w:eastAsia="宋体" w:cs="宋体"/>
          <w:spacing w:val="-5"/>
          <w:sz w:val="28"/>
          <w:szCs w:val="28"/>
          <w:lang w:val="en-US"/>
        </w:rPr>
        <w:t xml:space="preserve"> 分钟内确认，超出时间不确认的其响应文件无效。</w:t>
      </w:r>
    </w:p>
    <w:p>
      <w:pPr>
        <w:pStyle w:val="38"/>
        <w:keepNext w:val="0"/>
        <w:keepLines w:val="0"/>
        <w:pageBreakBefore w:val="0"/>
        <w:widowControl w:val="0"/>
        <w:tabs>
          <w:tab w:val="left" w:pos="198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5.</w:t>
      </w:r>
      <w:r>
        <w:rPr>
          <w:rFonts w:hint="eastAsia" w:ascii="宋体" w:hAnsi="宋体" w:eastAsia="宋体" w:cs="宋体"/>
          <w:spacing w:val="-5"/>
          <w:sz w:val="28"/>
          <w:szCs w:val="28"/>
          <w:lang w:val="en-US"/>
        </w:rPr>
        <w:t>谈判小组认为供应商的报价明显低于其他有效供应商报价的，有可能影响产品质量或者不能诚信履约的，应当要求其在谈判现场1小时内提供书面说明，必要时提交相关证明材料；供应商拒绝或者变相拒绝或在规定的时间内未提供有效书面说明或者书面说明不能证明其报价合理性的，谈判小组应当将其响应文件作为无效处理。供应商书面说明应当签字确认或者加盖公章(盖鲜章)，否则无效。</w:t>
      </w:r>
    </w:p>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（五）</w:t>
      </w:r>
      <w:r>
        <w:rPr>
          <w:rFonts w:hint="eastAsia" w:ascii="宋体" w:hAnsi="宋体" w:eastAsia="宋体" w:cs="宋体"/>
          <w:spacing w:val="-5"/>
          <w:sz w:val="28"/>
          <w:szCs w:val="28"/>
          <w:lang w:val="en-US"/>
        </w:rPr>
        <w:t>推荐</w:t>
      </w:r>
      <w:r>
        <w:rPr>
          <w:rFonts w:hint="eastAsia" w:ascii="宋体" w:hAnsi="宋体" w:eastAsia="宋体" w:cs="宋体"/>
          <w:sz w:val="28"/>
          <w:szCs w:val="28"/>
        </w:rPr>
        <w:t>成交</w:t>
      </w:r>
      <w:r>
        <w:rPr>
          <w:rFonts w:hint="eastAsia" w:ascii="宋体" w:hAnsi="宋体" w:eastAsia="宋体" w:cs="宋体"/>
          <w:spacing w:val="-5"/>
          <w:sz w:val="28"/>
          <w:szCs w:val="28"/>
          <w:lang w:val="en-US"/>
        </w:rPr>
        <w:t>候选供应商。谈判小组复核后，应当按照经评审的供应商报价由低到高顺序推荐成交候选供应商，并编写谈判报告。供应商报价相同的，以注册地在少数民族地区的供应商优先，如</w:t>
      </w:r>
      <w:r>
        <w:rPr>
          <w:rFonts w:hint="eastAsia" w:ascii="宋体" w:hAnsi="宋体" w:eastAsia="宋体" w:cs="宋体"/>
          <w:spacing w:val="-5"/>
          <w:sz w:val="28"/>
          <w:szCs w:val="28"/>
          <w:lang w:val="en-US" w:eastAsia="zh-CN"/>
        </w:rPr>
        <w:t>遇报价</w:t>
      </w:r>
      <w:r>
        <w:rPr>
          <w:rFonts w:hint="eastAsia" w:ascii="宋体" w:hAnsi="宋体" w:eastAsia="宋体" w:cs="宋体"/>
          <w:spacing w:val="-5"/>
          <w:sz w:val="28"/>
          <w:szCs w:val="28"/>
          <w:lang w:val="en-US"/>
        </w:rPr>
        <w:t>相等的由谈判小组组织供应商抽签确定供应商顺序。</w:t>
      </w:r>
    </w:p>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（六）</w:t>
      </w:r>
      <w:r>
        <w:rPr>
          <w:rFonts w:hint="eastAsia" w:ascii="宋体" w:hAnsi="宋体" w:eastAsia="宋体" w:cs="宋体"/>
          <w:spacing w:val="-5"/>
          <w:sz w:val="28"/>
          <w:szCs w:val="28"/>
          <w:lang w:val="en-US"/>
        </w:rPr>
        <w:t>编写谈判报告。谈判小组推荐成交候选供应商后，出具谈判报告。谈判报告应当包括下列内容：</w:t>
      </w:r>
    </w:p>
    <w:p>
      <w:pPr>
        <w:pStyle w:val="38"/>
        <w:keepNext w:val="0"/>
        <w:keepLines w:val="0"/>
        <w:pageBreakBefore w:val="0"/>
        <w:widowControl w:val="0"/>
        <w:numPr>
          <w:ilvl w:val="0"/>
          <w:numId w:val="0"/>
        </w:numPr>
        <w:tabs>
          <w:tab w:val="left" w:pos="1921"/>
        </w:tabs>
        <w:kinsoku/>
        <w:wordWrap/>
        <w:overflowPunct/>
        <w:topLinePunct w:val="0"/>
        <w:autoSpaceDE w:val="0"/>
        <w:autoSpaceDN w:val="0"/>
        <w:bidi w:val="0"/>
        <w:spacing w:before="0" w:beforeAutospacing="0" w:afterAutospacing="0" w:line="560" w:lineRule="exact"/>
        <w:ind w:left="0" w:leftChars="0" w:right="0" w:rightChars="0" w:firstLine="492" w:firstLineChars="200"/>
        <w:textAlignment w:val="auto"/>
        <w:rPr>
          <w:rFonts w:hint="eastAsia" w:ascii="宋体" w:hAnsi="宋体" w:eastAsia="宋体" w:cs="宋体"/>
          <w:spacing w:val="-5"/>
          <w:sz w:val="28"/>
          <w:szCs w:val="28"/>
          <w:lang w:val="en-US"/>
        </w:rPr>
      </w:pPr>
      <w:r>
        <w:rPr>
          <w:rFonts w:hint="eastAsia" w:ascii="宋体" w:hAnsi="宋体" w:eastAsia="宋体" w:cs="宋体"/>
          <w:spacing w:val="-17"/>
          <w:w w:val="100"/>
          <w:kern w:val="2"/>
          <w:sz w:val="28"/>
          <w:szCs w:val="28"/>
          <w:lang w:val="zh-CN" w:eastAsia="zh-CN" w:bidi="zh-CN"/>
        </w:rPr>
        <w:t>（1）</w:t>
      </w:r>
      <w:r>
        <w:rPr>
          <w:rFonts w:hint="eastAsia" w:ascii="宋体" w:hAnsi="宋体" w:eastAsia="宋体" w:cs="宋体"/>
          <w:spacing w:val="-5"/>
          <w:sz w:val="28"/>
          <w:szCs w:val="28"/>
          <w:lang w:val="en-US"/>
        </w:rPr>
        <w:t>邀请供应商参加采购活动的具体方式和相关情况，以及参加采购活动的供应商名单；</w:t>
      </w:r>
    </w:p>
    <w:p>
      <w:pPr>
        <w:pStyle w:val="38"/>
        <w:keepNext w:val="0"/>
        <w:keepLines w:val="0"/>
        <w:pageBreakBefore w:val="0"/>
        <w:widowControl w:val="0"/>
        <w:numPr>
          <w:ilvl w:val="0"/>
          <w:numId w:val="0"/>
        </w:numPr>
        <w:tabs>
          <w:tab w:val="left" w:pos="1921"/>
        </w:tabs>
        <w:kinsoku/>
        <w:wordWrap/>
        <w:overflowPunct/>
        <w:topLinePunct w:val="0"/>
        <w:autoSpaceDE w:val="0"/>
        <w:autoSpaceDN w:val="0"/>
        <w:bidi w:val="0"/>
        <w:spacing w:before="0" w:beforeAutospacing="0" w:afterAutospacing="0" w:line="560" w:lineRule="exact"/>
        <w:ind w:left="0" w:leftChars="0" w:right="0" w:rightChars="0" w:firstLine="492" w:firstLineChars="200"/>
        <w:textAlignment w:val="auto"/>
        <w:rPr>
          <w:rFonts w:hint="eastAsia" w:ascii="宋体" w:hAnsi="宋体" w:eastAsia="宋体" w:cs="宋体"/>
          <w:spacing w:val="-5"/>
          <w:sz w:val="28"/>
          <w:szCs w:val="28"/>
          <w:lang w:val="en-US"/>
        </w:rPr>
      </w:pPr>
      <w:r>
        <w:rPr>
          <w:rFonts w:hint="eastAsia" w:ascii="宋体" w:hAnsi="宋体" w:eastAsia="宋体" w:cs="宋体"/>
          <w:spacing w:val="-17"/>
          <w:w w:val="100"/>
          <w:kern w:val="2"/>
          <w:sz w:val="28"/>
          <w:szCs w:val="28"/>
          <w:lang w:val="zh-CN" w:eastAsia="zh-CN" w:bidi="zh-CN"/>
        </w:rPr>
        <w:t>（2）</w:t>
      </w:r>
      <w:r>
        <w:rPr>
          <w:rFonts w:hint="eastAsia" w:ascii="宋体" w:hAnsi="宋体" w:eastAsia="宋体" w:cs="宋体"/>
          <w:spacing w:val="-5"/>
          <w:sz w:val="28"/>
          <w:szCs w:val="28"/>
          <w:lang w:val="en-US"/>
        </w:rPr>
        <w:t>评审日期和地点，谈判小组成员名单；</w:t>
      </w:r>
    </w:p>
    <w:p>
      <w:pPr>
        <w:pStyle w:val="38"/>
        <w:keepNext w:val="0"/>
        <w:keepLines w:val="0"/>
        <w:pageBreakBefore w:val="0"/>
        <w:widowControl w:val="0"/>
        <w:numPr>
          <w:ilvl w:val="0"/>
          <w:numId w:val="0"/>
        </w:numPr>
        <w:tabs>
          <w:tab w:val="left" w:pos="1921"/>
        </w:tabs>
        <w:kinsoku/>
        <w:wordWrap/>
        <w:overflowPunct/>
        <w:topLinePunct w:val="0"/>
        <w:autoSpaceDE w:val="0"/>
        <w:autoSpaceDN w:val="0"/>
        <w:bidi w:val="0"/>
        <w:spacing w:before="0" w:beforeAutospacing="0" w:afterAutospacing="0" w:line="560" w:lineRule="exact"/>
        <w:ind w:left="0" w:leftChars="0" w:right="0" w:rightChars="0" w:firstLine="492" w:firstLineChars="200"/>
        <w:textAlignment w:val="auto"/>
        <w:rPr>
          <w:rFonts w:hint="eastAsia" w:ascii="宋体" w:hAnsi="宋体" w:eastAsia="宋体" w:cs="宋体"/>
          <w:spacing w:val="-5"/>
          <w:sz w:val="28"/>
          <w:szCs w:val="28"/>
          <w:lang w:val="en-US"/>
        </w:rPr>
      </w:pPr>
      <w:r>
        <w:rPr>
          <w:rFonts w:hint="eastAsia" w:ascii="宋体" w:hAnsi="宋体" w:eastAsia="宋体" w:cs="宋体"/>
          <w:spacing w:val="-17"/>
          <w:w w:val="100"/>
          <w:kern w:val="2"/>
          <w:sz w:val="28"/>
          <w:szCs w:val="28"/>
          <w:lang w:val="zh-CN" w:eastAsia="zh-CN" w:bidi="zh-CN"/>
        </w:rPr>
        <w:t>（3）</w:t>
      </w:r>
      <w:r>
        <w:rPr>
          <w:rFonts w:hint="eastAsia" w:ascii="宋体" w:hAnsi="宋体" w:eastAsia="宋体" w:cs="宋体"/>
          <w:spacing w:val="-5"/>
          <w:sz w:val="28"/>
          <w:szCs w:val="28"/>
          <w:lang w:val="en-US"/>
        </w:rPr>
        <w:t>评审情况记录和说明，包括对供应商的资格审查情况、供应商响应文件审查情况、谈判情况、报价情况等；</w:t>
      </w:r>
    </w:p>
    <w:p>
      <w:pPr>
        <w:pStyle w:val="38"/>
        <w:keepNext w:val="0"/>
        <w:keepLines w:val="0"/>
        <w:pageBreakBefore w:val="0"/>
        <w:widowControl w:val="0"/>
        <w:numPr>
          <w:ilvl w:val="0"/>
          <w:numId w:val="0"/>
        </w:numPr>
        <w:tabs>
          <w:tab w:val="left" w:pos="1921"/>
        </w:tabs>
        <w:kinsoku/>
        <w:wordWrap/>
        <w:overflowPunct/>
        <w:topLinePunct w:val="0"/>
        <w:autoSpaceDE w:val="0"/>
        <w:autoSpaceDN w:val="0"/>
        <w:bidi w:val="0"/>
        <w:spacing w:before="0" w:beforeAutospacing="0" w:afterAutospacing="0" w:line="560" w:lineRule="exact"/>
        <w:ind w:left="0" w:leftChars="0" w:right="0" w:rightChars="0" w:firstLine="492" w:firstLineChars="200"/>
        <w:textAlignment w:val="auto"/>
        <w:rPr>
          <w:rFonts w:hint="eastAsia" w:ascii="宋体" w:hAnsi="宋体" w:eastAsia="宋体" w:cs="宋体"/>
          <w:spacing w:val="-5"/>
          <w:sz w:val="28"/>
          <w:szCs w:val="28"/>
          <w:lang w:val="en-US"/>
        </w:rPr>
      </w:pPr>
      <w:r>
        <w:rPr>
          <w:rFonts w:hint="eastAsia" w:ascii="宋体" w:hAnsi="宋体" w:eastAsia="宋体" w:cs="宋体"/>
          <w:spacing w:val="-17"/>
          <w:w w:val="100"/>
          <w:kern w:val="2"/>
          <w:sz w:val="28"/>
          <w:szCs w:val="28"/>
          <w:lang w:val="zh-CN" w:eastAsia="zh-CN" w:bidi="zh-CN"/>
        </w:rPr>
        <w:t>（4）</w:t>
      </w:r>
      <w:r>
        <w:rPr>
          <w:rFonts w:hint="eastAsia" w:ascii="宋体" w:hAnsi="宋体" w:eastAsia="宋体" w:cs="宋体"/>
          <w:spacing w:val="-5"/>
          <w:sz w:val="28"/>
          <w:szCs w:val="28"/>
          <w:lang w:val="en-US"/>
        </w:rPr>
        <w:t>推荐的成交候选人的名单及理由。</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pStyle w:val="38"/>
        <w:keepNext w:val="0"/>
        <w:keepLines w:val="0"/>
        <w:pageBreakBefore w:val="0"/>
        <w:widowControl w:val="0"/>
        <w:tabs>
          <w:tab w:val="left" w:pos="174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（七）</w:t>
      </w:r>
      <w:r>
        <w:rPr>
          <w:rFonts w:hint="eastAsia" w:ascii="宋体" w:hAnsi="宋体" w:eastAsia="宋体" w:cs="宋体"/>
          <w:spacing w:val="-5"/>
          <w:sz w:val="28"/>
          <w:szCs w:val="28"/>
          <w:lang w:val="en-US"/>
        </w:rPr>
        <w:t>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pStyle w:val="38"/>
        <w:keepNext w:val="0"/>
        <w:keepLines w:val="0"/>
        <w:pageBreakBefore w:val="0"/>
        <w:widowControl w:val="0"/>
        <w:tabs>
          <w:tab w:val="left" w:pos="1860"/>
        </w:tabs>
        <w:kinsoku/>
        <w:wordWrap/>
        <w:overflowPunct/>
        <w:topLinePunct w:val="0"/>
        <w:autoSpaceDE w:val="0"/>
        <w:autoSpaceDN w:val="0"/>
        <w:bidi w:val="0"/>
        <w:spacing w:before="0" w:beforeAutospacing="0" w:afterAutospacing="0" w:line="560" w:lineRule="exact"/>
        <w:ind w:left="0" w:leftChars="0" w:right="0" w:rightChars="0" w:firstLine="540" w:firstLineChars="200"/>
        <w:jc w:val="both"/>
        <w:textAlignment w:val="auto"/>
        <w:rPr>
          <w:rFonts w:hint="eastAsia" w:ascii="宋体" w:hAnsi="宋体" w:eastAsia="宋体" w:cs="宋体"/>
          <w:spacing w:val="-5"/>
          <w:sz w:val="28"/>
          <w:szCs w:val="28"/>
          <w:lang w:val="en-US"/>
        </w:rPr>
      </w:pPr>
      <w:r>
        <w:rPr>
          <w:rFonts w:hint="eastAsia" w:ascii="宋体" w:hAnsi="宋体" w:eastAsia="宋体" w:cs="宋体"/>
          <w:spacing w:val="-5"/>
          <w:sz w:val="28"/>
          <w:szCs w:val="28"/>
          <w:lang w:val="en-US" w:eastAsia="zh-CN"/>
        </w:rPr>
        <w:t>（八）</w:t>
      </w:r>
      <w:r>
        <w:rPr>
          <w:rFonts w:hint="eastAsia" w:ascii="宋体" w:hAnsi="宋体" w:eastAsia="宋体" w:cs="宋体"/>
          <w:spacing w:val="-5"/>
          <w:sz w:val="28"/>
          <w:szCs w:val="28"/>
          <w:lang w:val="en-US"/>
        </w:rPr>
        <w:t>供应商澄清、说明</w:t>
      </w:r>
    </w:p>
    <w:p>
      <w:pPr>
        <w:pStyle w:val="38"/>
        <w:keepNext w:val="0"/>
        <w:keepLines w:val="0"/>
        <w:pageBreakBefore w:val="0"/>
        <w:widowControl w:val="0"/>
        <w:tabs>
          <w:tab w:val="left" w:pos="210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谈判小组在对响应文件的有效性、完整性和响应程度进行审查时，可以要求</w:t>
      </w:r>
      <w:r>
        <w:rPr>
          <w:rFonts w:hint="eastAsia" w:ascii="宋体" w:hAnsi="宋体" w:eastAsia="宋体" w:cs="宋体"/>
          <w:spacing w:val="-9"/>
          <w:sz w:val="28"/>
          <w:szCs w:val="28"/>
        </w:rPr>
        <w:t>供应商对响应文件中含义不明确、同类问题表述不一致或者有明显文字和计算错误的内容</w:t>
      </w:r>
      <w:r>
        <w:rPr>
          <w:rFonts w:hint="eastAsia" w:ascii="宋体" w:hAnsi="宋体" w:eastAsia="宋体" w:cs="宋体"/>
          <w:spacing w:val="-11"/>
          <w:sz w:val="28"/>
          <w:szCs w:val="28"/>
        </w:rPr>
        <w:t>等作出必要的澄清、说明或者更正。供应商的澄清、说明或者更正不得超出响应文件的范</w:t>
      </w:r>
      <w:r>
        <w:rPr>
          <w:rFonts w:hint="eastAsia" w:ascii="宋体" w:hAnsi="宋体" w:eastAsia="宋体" w:cs="宋体"/>
          <w:sz w:val="28"/>
          <w:szCs w:val="28"/>
        </w:rPr>
        <w:t>围或者改变响应文件的实质性内容。</w:t>
      </w:r>
    </w:p>
    <w:p>
      <w:pPr>
        <w:pStyle w:val="38"/>
        <w:keepNext w:val="0"/>
        <w:keepLines w:val="0"/>
        <w:pageBreakBefore w:val="0"/>
        <w:widowControl w:val="0"/>
        <w:tabs>
          <w:tab w:val="left" w:pos="210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2.</w:t>
      </w:r>
      <w:r>
        <w:rPr>
          <w:rFonts w:hint="eastAsia" w:ascii="宋体" w:hAnsi="宋体" w:eastAsia="宋体" w:cs="宋体"/>
          <w:sz w:val="28"/>
          <w:szCs w:val="28"/>
        </w:rPr>
        <w:t>谈判小组要求供应商澄清、说明或者更正响应文件，供应商的回复，通过纸质书面的形式进行。供应商的澄清、说明或者更正应当由法定代表人/</w:t>
      </w:r>
      <w:r>
        <w:rPr>
          <w:rFonts w:hint="eastAsia" w:ascii="宋体" w:hAnsi="宋体" w:eastAsia="宋体" w:cs="宋体"/>
          <w:spacing w:val="-3"/>
          <w:sz w:val="28"/>
          <w:szCs w:val="28"/>
        </w:rPr>
        <w:t>负责人或其授权代</w:t>
      </w:r>
      <w:r>
        <w:rPr>
          <w:rFonts w:hint="eastAsia" w:ascii="宋体" w:hAnsi="宋体" w:eastAsia="宋体" w:cs="宋体"/>
          <w:sz w:val="28"/>
          <w:szCs w:val="28"/>
        </w:rPr>
        <w:t>表签字或者加盖公章。</w:t>
      </w:r>
    </w:p>
    <w:p>
      <w:pPr>
        <w:pStyle w:val="38"/>
        <w:keepNext w:val="0"/>
        <w:keepLines w:val="0"/>
        <w:pageBreakBefore w:val="0"/>
        <w:widowControl w:val="0"/>
        <w:tabs>
          <w:tab w:val="left" w:pos="186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（九）</w:t>
      </w:r>
      <w:r>
        <w:rPr>
          <w:rFonts w:hint="eastAsia" w:ascii="宋体" w:hAnsi="宋体" w:eastAsia="宋体" w:cs="宋体"/>
          <w:sz w:val="28"/>
          <w:szCs w:val="28"/>
        </w:rPr>
        <w:t>终止谈判采购活动。</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24" w:firstLineChars="200"/>
        <w:textAlignment w:val="auto"/>
        <w:rPr>
          <w:rFonts w:hint="eastAsia" w:ascii="宋体" w:hAnsi="宋体" w:eastAsia="宋体" w:cs="宋体"/>
          <w:sz w:val="28"/>
          <w:szCs w:val="28"/>
        </w:rPr>
      </w:pPr>
      <w:r>
        <w:rPr>
          <w:rFonts w:hint="eastAsia" w:ascii="宋体" w:hAnsi="宋体" w:eastAsia="宋体" w:cs="宋体"/>
          <w:spacing w:val="-9"/>
          <w:sz w:val="28"/>
          <w:szCs w:val="28"/>
        </w:rPr>
        <w:t>出现下列情形之一的，采购人应当终止竞争性谈判采购活动，发布</w:t>
      </w:r>
      <w:r>
        <w:rPr>
          <w:rFonts w:hint="eastAsia" w:ascii="宋体" w:hAnsi="宋体" w:eastAsia="宋体" w:cs="宋体"/>
          <w:sz w:val="28"/>
          <w:szCs w:val="28"/>
        </w:rPr>
        <w:t>项目终止公告并说明原因，重新开展采购活动：</w:t>
      </w:r>
    </w:p>
    <w:p>
      <w:pPr>
        <w:pStyle w:val="38"/>
        <w:keepNext w:val="0"/>
        <w:keepLines w:val="0"/>
        <w:pageBreakBefore w:val="0"/>
        <w:widowControl w:val="0"/>
        <w:numPr>
          <w:ilvl w:val="0"/>
          <w:numId w:val="3"/>
        </w:numPr>
        <w:tabs>
          <w:tab w:val="left" w:pos="1801"/>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因情况变化，不再符合规定的竞争性谈判采购方式适用情形的；</w:t>
      </w:r>
    </w:p>
    <w:p>
      <w:pPr>
        <w:pStyle w:val="38"/>
        <w:keepNext w:val="0"/>
        <w:keepLines w:val="0"/>
        <w:pageBreakBefore w:val="0"/>
        <w:widowControl w:val="0"/>
        <w:numPr>
          <w:ilvl w:val="0"/>
          <w:numId w:val="3"/>
        </w:numPr>
        <w:tabs>
          <w:tab w:val="left" w:pos="1861"/>
        </w:tabs>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出现影响采购公正的违法、违规行为的；</w:t>
      </w:r>
    </w:p>
    <w:p>
      <w:pPr>
        <w:pStyle w:val="38"/>
        <w:keepNext w:val="0"/>
        <w:keepLines w:val="0"/>
        <w:pageBreakBefore w:val="0"/>
        <w:widowControl w:val="0"/>
        <w:numPr>
          <w:ilvl w:val="0"/>
          <w:numId w:val="3"/>
        </w:numPr>
        <w:tabs>
          <w:tab w:val="left" w:pos="1801"/>
        </w:tabs>
        <w:kinsoku/>
        <w:wordWrap/>
        <w:overflowPunct/>
        <w:topLinePunct w:val="0"/>
        <w:autoSpaceDE w:val="0"/>
        <w:autoSpaceDN w:val="0"/>
        <w:bidi w:val="0"/>
        <w:spacing w:before="0" w:beforeAutospacing="0" w:afterAutospacing="0" w:line="560" w:lineRule="exact"/>
        <w:ind w:left="0" w:leftChars="0" w:right="0" w:rightChars="0" w:firstLine="552" w:firstLineChars="200"/>
        <w:textAlignment w:val="auto"/>
        <w:rPr>
          <w:rFonts w:hint="eastAsia" w:ascii="宋体" w:hAnsi="宋体" w:eastAsia="宋体" w:cs="宋体"/>
          <w:b/>
          <w:sz w:val="28"/>
          <w:szCs w:val="28"/>
        </w:rPr>
      </w:pPr>
      <w:r>
        <w:rPr>
          <w:rFonts w:hint="eastAsia" w:ascii="宋体" w:hAnsi="宋体" w:eastAsia="宋体" w:cs="宋体"/>
          <w:spacing w:val="-2"/>
          <w:sz w:val="28"/>
          <w:szCs w:val="28"/>
        </w:rPr>
        <w:t>在采购过程中符合要求的供应商或者报价未超过采购预算的供应商不足</w:t>
      </w:r>
      <w:r>
        <w:rPr>
          <w:rFonts w:hint="eastAsia" w:ascii="宋体" w:hAnsi="宋体" w:eastAsia="宋体" w:cs="宋体"/>
          <w:sz w:val="28"/>
          <w:szCs w:val="28"/>
        </w:rPr>
        <w:t>3</w:t>
      </w:r>
      <w:r>
        <w:rPr>
          <w:rFonts w:hint="eastAsia" w:ascii="宋体" w:hAnsi="宋体" w:eastAsia="宋体" w:cs="宋体"/>
          <w:spacing w:val="-20"/>
          <w:sz w:val="28"/>
          <w:szCs w:val="28"/>
        </w:rPr>
        <w:t>家的</w:t>
      </w:r>
      <w:r>
        <w:rPr>
          <w:rFonts w:hint="eastAsia" w:ascii="宋体" w:hAnsi="宋体" w:eastAsia="宋体" w:cs="宋体"/>
          <w:spacing w:val="-10"/>
          <w:sz w:val="28"/>
          <w:szCs w:val="28"/>
        </w:rPr>
        <w:t xml:space="preserve">。 </w:t>
      </w:r>
    </w:p>
    <w:p>
      <w:pPr>
        <w:pStyle w:val="38"/>
        <w:keepNext w:val="0"/>
        <w:keepLines w:val="0"/>
        <w:pageBreakBefore w:val="0"/>
        <w:widowControl w:val="0"/>
        <w:tabs>
          <w:tab w:val="left" w:pos="1861"/>
        </w:tabs>
        <w:kinsoku/>
        <w:wordWrap/>
        <w:overflowPunct/>
        <w:topLinePunct w:val="0"/>
        <w:autoSpaceDE w:val="0"/>
        <w:autoSpaceDN w:val="0"/>
        <w:bidi w:val="0"/>
        <w:spacing w:before="0" w:beforeAutospacing="0" w:afterAutospacing="0" w:line="560" w:lineRule="exact"/>
        <w:ind w:left="0" w:leftChars="0" w:right="0" w:righ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lang w:eastAsia="zh-CN"/>
        </w:rPr>
        <w:t>三、</w:t>
      </w:r>
      <w:r>
        <w:rPr>
          <w:rFonts w:hint="eastAsia" w:ascii="宋体" w:hAnsi="宋体" w:eastAsia="宋体" w:cs="宋体"/>
          <w:b/>
          <w:sz w:val="28"/>
          <w:szCs w:val="28"/>
        </w:rPr>
        <w:t>谈判纪律及注意事项</w:t>
      </w:r>
    </w:p>
    <w:p>
      <w:pPr>
        <w:pStyle w:val="38"/>
        <w:keepNext w:val="0"/>
        <w:keepLines w:val="0"/>
        <w:pageBreakBefore w:val="0"/>
        <w:widowControl w:val="0"/>
        <w:numPr>
          <w:ilvl w:val="0"/>
          <w:numId w:val="0"/>
        </w:numPr>
        <w:tabs>
          <w:tab w:val="left" w:pos="1740"/>
        </w:tabs>
        <w:kinsoku/>
        <w:wordWrap/>
        <w:overflowPunct/>
        <w:topLinePunct w:val="0"/>
        <w:autoSpaceDE w:val="0"/>
        <w:autoSpaceDN w:val="0"/>
        <w:bidi w:val="0"/>
        <w:spacing w:before="0" w:beforeAutospacing="0" w:afterAutospacing="0" w:line="560" w:lineRule="exact"/>
        <w:ind w:leftChars="0" w:right="0" w:rightChars="0" w:firstLine="540" w:firstLineChars="200"/>
        <w:textAlignment w:val="auto"/>
        <w:rPr>
          <w:rFonts w:hint="eastAsia" w:ascii="宋体" w:hAnsi="宋体" w:eastAsia="宋体" w:cs="宋体"/>
          <w:sz w:val="28"/>
          <w:szCs w:val="28"/>
        </w:rPr>
      </w:pPr>
      <w:r>
        <w:rPr>
          <w:rFonts w:hint="eastAsia" w:ascii="宋体" w:hAnsi="宋体" w:eastAsia="宋体" w:cs="宋体"/>
          <w:spacing w:val="-5"/>
          <w:sz w:val="28"/>
          <w:szCs w:val="28"/>
          <w:lang w:val="en-US" w:eastAsia="zh-CN"/>
        </w:rPr>
        <w:t>1.</w:t>
      </w:r>
      <w:r>
        <w:rPr>
          <w:rFonts w:hint="eastAsia" w:ascii="宋体" w:hAnsi="宋体" w:eastAsia="宋体" w:cs="宋体"/>
          <w:spacing w:val="-5"/>
          <w:sz w:val="28"/>
          <w:szCs w:val="28"/>
        </w:rPr>
        <w:t>谈判小组内部讨论的情况和意见必须保密，任何人不得以任何形式透露给供应商</w:t>
      </w:r>
      <w:r>
        <w:rPr>
          <w:rFonts w:hint="eastAsia" w:ascii="宋体" w:hAnsi="宋体" w:eastAsia="宋体" w:cs="宋体"/>
          <w:sz w:val="28"/>
          <w:szCs w:val="28"/>
        </w:rPr>
        <w:t>或与供应商有关的单位或个人。</w:t>
      </w:r>
    </w:p>
    <w:p>
      <w:pPr>
        <w:pStyle w:val="38"/>
        <w:keepNext w:val="0"/>
        <w:keepLines w:val="0"/>
        <w:pageBreakBefore w:val="0"/>
        <w:widowControl w:val="0"/>
        <w:numPr>
          <w:ilvl w:val="0"/>
          <w:numId w:val="0"/>
        </w:numPr>
        <w:tabs>
          <w:tab w:val="left" w:pos="1740"/>
        </w:tabs>
        <w:kinsoku/>
        <w:wordWrap/>
        <w:overflowPunct/>
        <w:topLinePunct w:val="0"/>
        <w:autoSpaceDE w:val="0"/>
        <w:autoSpaceDN w:val="0"/>
        <w:bidi w:val="0"/>
        <w:spacing w:before="0" w:beforeAutospacing="0" w:afterAutospacing="0" w:line="560" w:lineRule="exact"/>
        <w:ind w:leftChars="0" w:right="0" w:rightChars="0" w:firstLine="524" w:firstLineChars="200"/>
        <w:textAlignment w:val="auto"/>
        <w:rPr>
          <w:rFonts w:hint="eastAsia" w:ascii="宋体" w:hAnsi="宋体" w:eastAsia="宋体" w:cs="宋体"/>
          <w:sz w:val="28"/>
          <w:szCs w:val="28"/>
        </w:rPr>
      </w:pPr>
      <w:r>
        <w:rPr>
          <w:rFonts w:hint="eastAsia" w:ascii="宋体" w:hAnsi="宋体" w:eastAsia="宋体" w:cs="宋体"/>
          <w:spacing w:val="-9"/>
          <w:sz w:val="28"/>
          <w:szCs w:val="28"/>
          <w:lang w:val="en-US" w:eastAsia="zh-CN"/>
        </w:rPr>
        <w:t>2.</w:t>
      </w:r>
      <w:r>
        <w:rPr>
          <w:rFonts w:hint="eastAsia" w:ascii="宋体" w:hAnsi="宋体" w:eastAsia="宋体" w:cs="宋体"/>
          <w:spacing w:val="-9"/>
          <w:sz w:val="28"/>
          <w:szCs w:val="28"/>
        </w:rPr>
        <w:t>在谈判过程中，供应商不得以任何形式对谈判小组成员进行旨在影响谈判结果的</w:t>
      </w:r>
      <w:r>
        <w:rPr>
          <w:rFonts w:hint="eastAsia" w:ascii="宋体" w:hAnsi="宋体" w:eastAsia="宋体" w:cs="宋体"/>
          <w:sz w:val="28"/>
          <w:szCs w:val="28"/>
        </w:rPr>
        <w:t>私下接触，否则将取消其参与谈判的资格。</w:t>
      </w:r>
    </w:p>
    <w:p>
      <w:pPr>
        <w:pStyle w:val="38"/>
        <w:keepNext w:val="0"/>
        <w:keepLines w:val="0"/>
        <w:pageBreakBefore w:val="0"/>
        <w:widowControl w:val="0"/>
        <w:numPr>
          <w:ilvl w:val="0"/>
          <w:numId w:val="0"/>
        </w:numPr>
        <w:tabs>
          <w:tab w:val="left" w:pos="1740"/>
        </w:tabs>
        <w:kinsoku/>
        <w:wordWrap/>
        <w:overflowPunct/>
        <w:topLinePunct w:val="0"/>
        <w:autoSpaceDE w:val="0"/>
        <w:autoSpaceDN w:val="0"/>
        <w:bidi w:val="0"/>
        <w:spacing w:before="0" w:beforeAutospacing="0" w:afterAutospacing="0" w:line="560" w:lineRule="exact"/>
        <w:ind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对各供应商的商业秘密，谈判小组成员应予以保密，不得泄露给其他供应商。</w:t>
      </w:r>
    </w:p>
    <w:p>
      <w:pPr>
        <w:pStyle w:val="38"/>
        <w:keepNext w:val="0"/>
        <w:keepLines w:val="0"/>
        <w:pageBreakBefore w:val="0"/>
        <w:widowControl w:val="0"/>
        <w:numPr>
          <w:ilvl w:val="0"/>
          <w:numId w:val="0"/>
        </w:numPr>
        <w:tabs>
          <w:tab w:val="left" w:pos="1740"/>
        </w:tabs>
        <w:kinsoku/>
        <w:wordWrap/>
        <w:overflowPunct/>
        <w:topLinePunct w:val="0"/>
        <w:autoSpaceDE w:val="0"/>
        <w:autoSpaceDN w:val="0"/>
        <w:bidi w:val="0"/>
        <w:spacing w:before="0" w:beforeAutospacing="0" w:afterAutospacing="0" w:line="560" w:lineRule="exact"/>
        <w:ind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谈判小组独立评判，推荐成交候选人，并写出书面报告。</w:t>
      </w:r>
    </w:p>
    <w:p>
      <w:pPr>
        <w:pStyle w:val="38"/>
        <w:keepNext w:val="0"/>
        <w:keepLines w:val="0"/>
        <w:pageBreakBefore w:val="0"/>
        <w:widowControl w:val="0"/>
        <w:tabs>
          <w:tab w:val="left" w:pos="1861"/>
        </w:tabs>
        <w:kinsoku/>
        <w:wordWrap/>
        <w:overflowPunct/>
        <w:topLinePunct w:val="0"/>
        <w:autoSpaceDE w:val="0"/>
        <w:autoSpaceDN w:val="0"/>
        <w:bidi w:val="0"/>
        <w:spacing w:before="0" w:beforeAutospacing="0" w:afterAutospacing="0" w:line="560" w:lineRule="exact"/>
        <w:ind w:left="0" w:leftChars="0" w:right="0" w:righ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lang w:eastAsia="zh-CN"/>
        </w:rPr>
        <w:t>四、</w:t>
      </w:r>
      <w:r>
        <w:rPr>
          <w:rFonts w:hint="eastAsia" w:ascii="宋体" w:hAnsi="宋体" w:eastAsia="宋体" w:cs="宋体"/>
          <w:b/>
          <w:sz w:val="28"/>
          <w:szCs w:val="28"/>
        </w:rPr>
        <w:t>确定成交供应商</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eastAsia="zh-CN"/>
        </w:rPr>
      </w:pPr>
      <w:r>
        <w:rPr>
          <w:rFonts w:hint="eastAsia" w:ascii="宋体" w:hAnsi="宋体" w:eastAsia="宋体" w:cs="宋体"/>
          <w:spacing w:val="-4"/>
          <w:sz w:val="28"/>
          <w:szCs w:val="28"/>
        </w:rPr>
        <w:t>在评审结束后</w:t>
      </w:r>
      <w:r>
        <w:rPr>
          <w:rFonts w:hint="eastAsia" w:ascii="宋体" w:hAnsi="宋体" w:eastAsia="宋体" w:cs="宋体"/>
          <w:spacing w:val="-4"/>
          <w:sz w:val="28"/>
          <w:szCs w:val="28"/>
          <w:lang w:eastAsia="zh-CN"/>
        </w:rPr>
        <w:t>，采购办根据谈判小组推荐的供应商顺序确定成交供应商。</w:t>
      </w:r>
    </w:p>
    <w:p>
      <w:pPr>
        <w:pStyle w:val="5"/>
        <w:keepNext w:val="0"/>
        <w:keepLines w:val="0"/>
        <w:pageBreakBefore w:val="0"/>
        <w:widowControl w:val="0"/>
        <w:numPr>
          <w:ilvl w:val="0"/>
          <w:numId w:val="0"/>
        </w:numPr>
        <w:tabs>
          <w:tab w:val="left" w:pos="1554"/>
        </w:tabs>
        <w:kinsoku/>
        <w:wordWrap/>
        <w:overflowPunct/>
        <w:topLinePunct w:val="0"/>
        <w:autoSpaceDE w:val="0"/>
        <w:autoSpaceDN w:val="0"/>
        <w:bidi w:val="0"/>
        <w:spacing w:beforeAutospacing="0" w:after="0" w:afterAutospacing="0" w:line="560" w:lineRule="exact"/>
        <w:ind w:leftChars="0" w:right="0" w:rightChars="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五、成交公告</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44" w:firstLineChars="200"/>
        <w:jc w:val="both"/>
        <w:textAlignment w:val="auto"/>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eastAsia="zh-CN"/>
        </w:rPr>
        <w:t>根据确定的成交供应商在医院官网公示不低于</w:t>
      </w:r>
      <w:r>
        <w:rPr>
          <w:rFonts w:hint="eastAsia" w:ascii="宋体" w:hAnsi="宋体" w:eastAsia="宋体" w:cs="宋体"/>
          <w:spacing w:val="-4"/>
          <w:sz w:val="28"/>
          <w:szCs w:val="28"/>
          <w:lang w:val="en-US" w:eastAsia="zh-CN"/>
        </w:rPr>
        <w:t>1个工作日。</w:t>
      </w:r>
    </w:p>
    <w:p>
      <w:pPr>
        <w:pStyle w:val="5"/>
        <w:keepNext w:val="0"/>
        <w:keepLines w:val="0"/>
        <w:pageBreakBefore w:val="0"/>
        <w:widowControl w:val="0"/>
        <w:numPr>
          <w:ilvl w:val="0"/>
          <w:numId w:val="0"/>
        </w:numPr>
        <w:tabs>
          <w:tab w:val="left" w:pos="1554"/>
        </w:tabs>
        <w:kinsoku/>
        <w:wordWrap/>
        <w:overflowPunct/>
        <w:topLinePunct w:val="0"/>
        <w:autoSpaceDE w:val="0"/>
        <w:autoSpaceDN w:val="0"/>
        <w:bidi w:val="0"/>
        <w:spacing w:beforeAutospacing="0" w:after="0" w:afterAutospacing="0" w:line="560" w:lineRule="exact"/>
        <w:ind w:leftChars="0" w:right="0" w:rightChars="0"/>
        <w:textAlignment w:val="auto"/>
        <w:rPr>
          <w:rFonts w:hint="eastAsia" w:ascii="宋体" w:hAnsi="宋体" w:eastAsia="宋体" w:cs="宋体"/>
          <w:sz w:val="28"/>
          <w:szCs w:val="28"/>
        </w:rPr>
      </w:pPr>
      <w:r>
        <w:rPr>
          <w:rFonts w:hint="eastAsia" w:ascii="宋体" w:hAnsi="宋体" w:eastAsia="宋体" w:cs="宋体"/>
          <w:sz w:val="28"/>
          <w:szCs w:val="28"/>
          <w:lang w:eastAsia="zh-CN"/>
        </w:rPr>
        <w:t>六、</w:t>
      </w:r>
      <w:r>
        <w:rPr>
          <w:rFonts w:hint="eastAsia" w:ascii="宋体" w:hAnsi="宋体" w:eastAsia="宋体" w:cs="宋体"/>
          <w:sz w:val="28"/>
          <w:szCs w:val="28"/>
        </w:rPr>
        <w:t>成交通知书</w:t>
      </w:r>
    </w:p>
    <w:p>
      <w:pPr>
        <w:pStyle w:val="38"/>
        <w:keepNext w:val="0"/>
        <w:keepLines w:val="0"/>
        <w:pageBreakBefore w:val="0"/>
        <w:widowControl w:val="0"/>
        <w:kinsoku/>
        <w:wordWrap/>
        <w:overflowPunct/>
        <w:topLinePunct w:val="0"/>
        <w:autoSpaceDE w:val="0"/>
        <w:autoSpaceDN w:val="0"/>
        <w:bidi w:val="0"/>
        <w:spacing w:before="0" w:beforeAutospacing="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成交通知书为签订采购合同的依据之一，是合同的有效组成部分。</w:t>
      </w:r>
      <w:r>
        <w:rPr>
          <w:rFonts w:hint="eastAsia" w:ascii="宋体" w:hAnsi="宋体" w:eastAsia="宋体" w:cs="宋体"/>
          <w:sz w:val="28"/>
          <w:szCs w:val="28"/>
          <w:lang w:eastAsia="zh-CN"/>
        </w:rPr>
        <w:t>公示期结束</w:t>
      </w:r>
      <w:r>
        <w:rPr>
          <w:rFonts w:hint="eastAsia" w:ascii="宋体" w:hAnsi="宋体" w:eastAsia="宋体" w:cs="宋体"/>
          <w:spacing w:val="-5"/>
          <w:sz w:val="28"/>
          <w:szCs w:val="28"/>
        </w:rPr>
        <w:t xml:space="preserve">后 </w:t>
      </w:r>
      <w:r>
        <w:rPr>
          <w:rFonts w:hint="eastAsia" w:ascii="宋体" w:hAnsi="宋体" w:eastAsia="宋体" w:cs="宋体"/>
          <w:sz w:val="28"/>
          <w:szCs w:val="28"/>
        </w:rPr>
        <w:t>2</w:t>
      </w:r>
      <w:r>
        <w:rPr>
          <w:rFonts w:hint="eastAsia" w:ascii="宋体" w:hAnsi="宋体" w:eastAsia="宋体" w:cs="宋体"/>
          <w:spacing w:val="-10"/>
          <w:sz w:val="28"/>
          <w:szCs w:val="28"/>
        </w:rPr>
        <w:t xml:space="preserve"> 个工作日内</w:t>
      </w:r>
      <w:r>
        <w:rPr>
          <w:rFonts w:hint="eastAsia" w:ascii="宋体" w:hAnsi="宋体" w:eastAsia="宋体" w:cs="宋体"/>
          <w:spacing w:val="-10"/>
          <w:sz w:val="28"/>
          <w:szCs w:val="28"/>
          <w:lang w:eastAsia="zh-CN"/>
        </w:rPr>
        <w:t>采购人</w:t>
      </w:r>
      <w:r>
        <w:rPr>
          <w:rFonts w:hint="eastAsia" w:ascii="宋体" w:hAnsi="宋体" w:eastAsia="宋体" w:cs="宋体"/>
          <w:sz w:val="28"/>
          <w:szCs w:val="28"/>
        </w:rPr>
        <w:t>向成交供应商发出成交通知书。</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48" w:firstLineChars="200"/>
        <w:jc w:val="both"/>
        <w:textAlignment w:val="auto"/>
        <w:rPr>
          <w:rFonts w:hint="eastAsia" w:ascii="宋体" w:hAnsi="宋体" w:eastAsia="宋体" w:cs="宋体"/>
          <w:sz w:val="28"/>
          <w:szCs w:val="28"/>
        </w:rPr>
      </w:pPr>
      <w:r>
        <w:rPr>
          <w:rFonts w:hint="eastAsia" w:ascii="宋体" w:hAnsi="宋体" w:eastAsia="宋体" w:cs="宋体"/>
          <w:spacing w:val="-3"/>
          <w:sz w:val="28"/>
          <w:szCs w:val="28"/>
          <w:lang w:val="en-US" w:eastAsia="zh-CN"/>
        </w:rPr>
        <w:t>2.</w:t>
      </w:r>
      <w:r>
        <w:rPr>
          <w:rFonts w:hint="eastAsia" w:ascii="宋体" w:hAnsi="宋体" w:eastAsia="宋体" w:cs="宋体"/>
          <w:spacing w:val="-3"/>
          <w:sz w:val="28"/>
          <w:szCs w:val="28"/>
        </w:rPr>
        <w:t>成交通知书将作为签订合同的依据。成交通知书对采购人和成交供应商均具有法</w:t>
      </w:r>
      <w:r>
        <w:rPr>
          <w:rFonts w:hint="eastAsia" w:ascii="宋体" w:hAnsi="宋体" w:eastAsia="宋体" w:cs="宋体"/>
          <w:spacing w:val="-6"/>
          <w:sz w:val="28"/>
          <w:szCs w:val="28"/>
        </w:rPr>
        <w:t>律效力。成交通知书发出后，采购人改变成交结果或成交供应商无正当理由放弃成交项目</w:t>
      </w:r>
      <w:r>
        <w:rPr>
          <w:rFonts w:hint="eastAsia" w:ascii="宋体" w:hAnsi="宋体" w:eastAsia="宋体" w:cs="宋体"/>
          <w:sz w:val="28"/>
          <w:szCs w:val="28"/>
        </w:rPr>
        <w:t>的，应当依法承担相关责任。</w:t>
      </w:r>
    </w:p>
    <w:p>
      <w:pPr>
        <w:pStyle w:val="38"/>
        <w:keepNext w:val="0"/>
        <w:keepLines w:val="0"/>
        <w:pageBreakBefore w:val="0"/>
        <w:widowControl w:val="0"/>
        <w:tabs>
          <w:tab w:val="left" w:pos="1800"/>
        </w:tabs>
        <w:kinsoku/>
        <w:wordWrap/>
        <w:overflowPunct/>
        <w:topLinePunct w:val="0"/>
        <w:autoSpaceDE w:val="0"/>
        <w:autoSpaceDN w:val="0"/>
        <w:bidi w:val="0"/>
        <w:spacing w:before="0" w:beforeAutospacing="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采购人不对成交或未成交原因作出解释，也不退还响应文件。</w:t>
      </w:r>
    </w:p>
    <w:p>
      <w:pPr>
        <w:pStyle w:val="5"/>
        <w:keepNext w:val="0"/>
        <w:keepLines w:val="0"/>
        <w:pageBreakBefore w:val="0"/>
        <w:widowControl w:val="0"/>
        <w:numPr>
          <w:ilvl w:val="0"/>
          <w:numId w:val="0"/>
        </w:numPr>
        <w:tabs>
          <w:tab w:val="left" w:pos="1564"/>
        </w:tabs>
        <w:kinsoku/>
        <w:wordWrap/>
        <w:overflowPunct/>
        <w:topLinePunct w:val="0"/>
        <w:autoSpaceDE w:val="0"/>
        <w:autoSpaceDN w:val="0"/>
        <w:bidi w:val="0"/>
        <w:spacing w:beforeAutospacing="0" w:after="0" w:afterAutospacing="0" w:line="560" w:lineRule="exact"/>
        <w:ind w:leftChars="0" w:right="0" w:rightChars="0"/>
        <w:textAlignment w:val="auto"/>
        <w:rPr>
          <w:rFonts w:hint="eastAsia"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谈判小组在采购活动中承担以下义务：</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遵守评审工作纪律；</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pacing w:val="-12"/>
          <w:sz w:val="28"/>
          <w:szCs w:val="28"/>
        </w:rPr>
        <w:t>按照客观、公正、审慎的原则，根据谈判文件规定的评审程序、评审方法和评</w:t>
      </w:r>
      <w:r>
        <w:rPr>
          <w:rFonts w:hint="eastAsia" w:ascii="宋体" w:hAnsi="宋体" w:eastAsia="宋体" w:cs="宋体"/>
          <w:sz w:val="28"/>
          <w:szCs w:val="28"/>
        </w:rPr>
        <w:t>审标准进行独立评审；</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不得泄露评审文件、评审情况和在评审过程中获悉的商业秘密；</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pacing w:val="-3"/>
          <w:sz w:val="28"/>
          <w:szCs w:val="28"/>
        </w:rPr>
        <w:t>发现谈判文件内容违反国家有关强制性规定或者谈判文件存在歧义、重大缺陷</w:t>
      </w:r>
      <w:r>
        <w:rPr>
          <w:rFonts w:hint="eastAsia" w:ascii="宋体" w:hAnsi="宋体" w:eastAsia="宋体" w:cs="宋体"/>
          <w:sz w:val="28"/>
          <w:szCs w:val="28"/>
        </w:rPr>
        <w:t>导致评审工作无法进行时，停止评审并向采购人说明情况；</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法律、法规和规章规定的其他义务。</w:t>
      </w:r>
    </w:p>
    <w:p>
      <w:pPr>
        <w:pStyle w:val="5"/>
        <w:keepNext w:val="0"/>
        <w:keepLines w:val="0"/>
        <w:pageBreakBefore w:val="0"/>
        <w:widowControl w:val="0"/>
        <w:numPr>
          <w:ilvl w:val="0"/>
          <w:numId w:val="0"/>
        </w:numPr>
        <w:tabs>
          <w:tab w:val="left" w:pos="1564"/>
        </w:tabs>
        <w:kinsoku/>
        <w:wordWrap/>
        <w:overflowPunct/>
        <w:topLinePunct w:val="0"/>
        <w:autoSpaceDE w:val="0"/>
        <w:autoSpaceDN w:val="0"/>
        <w:bidi w:val="0"/>
        <w:spacing w:beforeAutospacing="0" w:after="0" w:afterAutospacing="0" w:line="560" w:lineRule="exact"/>
        <w:ind w:leftChars="0" w:right="0" w:rightChars="0"/>
        <w:textAlignment w:val="auto"/>
        <w:rPr>
          <w:rFonts w:hint="eastAsia" w:ascii="宋体" w:hAnsi="宋体" w:eastAsia="宋体" w:cs="宋体"/>
          <w:sz w:val="28"/>
          <w:szCs w:val="28"/>
        </w:rPr>
      </w:pPr>
      <w:r>
        <w:rPr>
          <w:rFonts w:hint="eastAsia" w:ascii="宋体" w:hAnsi="宋体" w:eastAsia="宋体" w:cs="宋体"/>
          <w:sz w:val="28"/>
          <w:szCs w:val="28"/>
          <w:lang w:eastAsia="zh-CN"/>
        </w:rPr>
        <w:t>九、</w:t>
      </w:r>
      <w:r>
        <w:rPr>
          <w:rFonts w:hint="eastAsia" w:ascii="宋体" w:hAnsi="宋体" w:eastAsia="宋体" w:cs="宋体"/>
          <w:sz w:val="28"/>
          <w:szCs w:val="28"/>
        </w:rPr>
        <w:t>评审专家在采购活动中应当遵守以下工作纪律：</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pacing w:val="-8"/>
          <w:sz w:val="28"/>
          <w:szCs w:val="28"/>
        </w:rPr>
        <w:t>不得参加与自己有《中华人民共和国政府采购法实施条例》第九条规定的利害</w:t>
      </w:r>
      <w:r>
        <w:rPr>
          <w:rFonts w:hint="eastAsia" w:ascii="宋体" w:hAnsi="宋体" w:eastAsia="宋体" w:cs="宋体"/>
          <w:spacing w:val="-7"/>
          <w:sz w:val="28"/>
          <w:szCs w:val="28"/>
        </w:rPr>
        <w:t>关系的采购项目的评审活动。发现参加了与自己有利害关系的评审活动，须主动提出</w:t>
      </w:r>
      <w:r>
        <w:rPr>
          <w:rFonts w:hint="eastAsia" w:ascii="宋体" w:hAnsi="宋体" w:eastAsia="宋体" w:cs="宋体"/>
          <w:sz w:val="28"/>
          <w:szCs w:val="28"/>
        </w:rPr>
        <w:t>回避，退出评审；</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pacing w:val="-9"/>
          <w:sz w:val="28"/>
          <w:szCs w:val="28"/>
        </w:rPr>
        <w:t>评审过程中，不得发表影响评审公正的倾向性、歧视性言论，不得征询或者接</w:t>
      </w:r>
      <w:r>
        <w:rPr>
          <w:rFonts w:hint="eastAsia" w:ascii="宋体" w:hAnsi="宋体" w:eastAsia="宋体" w:cs="宋体"/>
          <w:spacing w:val="-12"/>
          <w:sz w:val="28"/>
          <w:szCs w:val="28"/>
        </w:rPr>
        <w:t>受采购人的倾向性意见，不得明示或暗示供应商在澄清时表达与其响应文件原义不同的意</w:t>
      </w:r>
      <w:r>
        <w:rPr>
          <w:rFonts w:hint="eastAsia" w:ascii="宋体" w:hAnsi="宋体" w:eastAsia="宋体" w:cs="宋体"/>
          <w:spacing w:val="-11"/>
          <w:sz w:val="28"/>
          <w:szCs w:val="28"/>
        </w:rPr>
        <w:t>见，不得以谈判文件没有规定的评审方法和标准作为评审的依据，不得修改或者细化评审</w:t>
      </w:r>
      <w:r>
        <w:rPr>
          <w:rFonts w:hint="eastAsia" w:ascii="宋体" w:hAnsi="宋体" w:eastAsia="宋体" w:cs="宋体"/>
          <w:spacing w:val="-12"/>
          <w:sz w:val="28"/>
          <w:szCs w:val="28"/>
        </w:rPr>
        <w:t>程序、评审方法、评审因素和评审标准，不得违规撰写评审意见，不得拒绝对自己的评审</w:t>
      </w:r>
      <w:bookmarkStart w:id="14" w:name="第六章__采购合同（样例）"/>
      <w:bookmarkEnd w:id="14"/>
      <w:r>
        <w:rPr>
          <w:rFonts w:hint="eastAsia" w:ascii="宋体" w:hAnsi="宋体" w:eastAsia="宋体" w:cs="宋体"/>
          <w:sz w:val="28"/>
          <w:szCs w:val="28"/>
        </w:rPr>
        <w:t>意见签字确认；</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pacing w:val="-7"/>
          <w:sz w:val="28"/>
          <w:szCs w:val="28"/>
        </w:rPr>
        <w:t>在评审过程中和评审结束后，不得记录、复制或带走任何评审资料，不得向外</w:t>
      </w:r>
      <w:r>
        <w:rPr>
          <w:rFonts w:hint="eastAsia" w:ascii="宋体" w:hAnsi="宋体" w:eastAsia="宋体" w:cs="宋体"/>
          <w:sz w:val="28"/>
          <w:szCs w:val="28"/>
        </w:rPr>
        <w:t>界透露评审内容；</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评审现场接受现场监督人员的合法监督；</w:t>
      </w:r>
    </w:p>
    <w:p>
      <w:pPr>
        <w:pStyle w:val="2"/>
        <w:keepNext w:val="0"/>
        <w:keepLines w:val="0"/>
        <w:pageBreakBefore w:val="0"/>
        <w:widowControl w:val="0"/>
        <w:kinsoku/>
        <w:wordWrap/>
        <w:overflowPunct/>
        <w:topLinePunct w:val="0"/>
        <w:autoSpaceDE w:val="0"/>
        <w:autoSpaceDN w:val="0"/>
        <w:bidi w:val="0"/>
        <w:spacing w:beforeAutospacing="0" w:after="0" w:afterAutospacing="0" w:line="560" w:lineRule="exact"/>
        <w:ind w:left="0" w:leftChars="0"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pacing w:val="-7"/>
          <w:sz w:val="28"/>
          <w:szCs w:val="28"/>
        </w:rPr>
        <w:t>遵守有关廉洁自律规定，不得私下接触供应商，不得收受供应商及有关业务单</w:t>
      </w:r>
      <w:r>
        <w:rPr>
          <w:rFonts w:hint="eastAsia" w:ascii="宋体" w:hAnsi="宋体" w:eastAsia="宋体" w:cs="宋体"/>
          <w:sz w:val="28"/>
          <w:szCs w:val="28"/>
        </w:rPr>
        <w:t>位和个人的财物或好处。</w:t>
      </w:r>
      <w:bookmarkStart w:id="15" w:name="_bookmark5"/>
      <w:bookmarkEnd w:id="15"/>
    </w:p>
    <w:p>
      <w:pPr>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br w:type="page"/>
      </w:r>
    </w:p>
    <w:p>
      <w:pPr>
        <w:pStyle w:val="19"/>
        <w:rPr>
          <w:rFonts w:hint="eastAsia" w:eastAsia="宋体"/>
          <w:lang w:eastAsia="zh-CN"/>
        </w:rPr>
      </w:pPr>
      <w:bookmarkStart w:id="16" w:name="_Toc29000"/>
      <w:bookmarkStart w:id="17" w:name="_Toc30660"/>
      <w:r>
        <w:t xml:space="preserve">第四章 </w:t>
      </w:r>
      <w:bookmarkEnd w:id="16"/>
      <w:r>
        <w:rPr>
          <w:rFonts w:hint="eastAsia"/>
          <w:lang w:eastAsia="zh-CN"/>
        </w:rPr>
        <w:t>采购项目需求</w:t>
      </w:r>
      <w:bookmarkEnd w:id="17"/>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bookmarkStart w:id="18" w:name="_Toc11429"/>
      <w:r>
        <w:rPr>
          <w:rFonts w:hint="eastAsia" w:asciiTheme="minorEastAsia" w:hAnsiTheme="minorEastAsia" w:eastAsiaTheme="minorEastAsia" w:cstheme="minorEastAsia"/>
          <w:color w:val="000000" w:themeColor="text1"/>
          <w:sz w:val="28"/>
          <w:szCs w:val="28"/>
          <w:lang w:val="zh-CN"/>
          <w14:textFill>
            <w14:solidFill>
              <w14:schemeClr w14:val="tx1"/>
            </w14:solidFill>
          </w14:textFill>
        </w:rPr>
        <w:t>一、项目名称：</w:t>
      </w:r>
      <w:bookmarkEnd w:id="18"/>
      <w:bookmarkStart w:id="19" w:name="_Toc30531"/>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CT维保服务项目</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Theme="minorEastAsia" w:hAnsiTheme="minorEastAsia" w:eastAsiaTheme="minorEastAsia" w:cstheme="minorEastAsia"/>
          <w:color w:val="000000" w:themeColor="text1"/>
          <w:sz w:val="28"/>
          <w:szCs w:val="28"/>
          <w:lang w:val="zh-CN"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zh-CN"/>
          <w14:textFill>
            <w14:solidFill>
              <w14:schemeClr w14:val="tx1"/>
            </w14:solidFill>
          </w14:textFill>
        </w:rPr>
        <w:t>二、</w:t>
      </w:r>
      <w:bookmarkEnd w:id="19"/>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CT维保服务要求</w:t>
      </w:r>
      <w:r>
        <w:rPr>
          <w:rFonts w:hint="eastAsia" w:asciiTheme="minorEastAsia" w:hAnsiTheme="minorEastAsia" w:eastAsiaTheme="minorEastAsia" w:cstheme="minorEastAsia"/>
          <w:color w:val="000000" w:themeColor="text1"/>
          <w:sz w:val="28"/>
          <w:szCs w:val="28"/>
          <w:lang w:val="zh-C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1、服务内容及预算：</w:t>
      </w:r>
    </w:p>
    <w:tbl>
      <w:tblPr>
        <w:tblStyle w:val="22"/>
        <w:tblW w:w="9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275"/>
        <w:gridCol w:w="1380"/>
        <w:gridCol w:w="1290"/>
        <w:gridCol w:w="202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color w:val="auto"/>
                <w:sz w:val="24"/>
                <w:szCs w:val="24"/>
                <w:lang w:val="en-US" w:eastAsia="zh-CN" w:bidi="ar-SA"/>
              </w:rPr>
              <w:t>设备名称</w:t>
            </w:r>
          </w:p>
        </w:tc>
        <w:tc>
          <w:tcPr>
            <w:tcW w:w="1275"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bCs/>
                <w:color w:val="auto"/>
                <w:sz w:val="24"/>
                <w:szCs w:val="24"/>
                <w:lang w:val="en-US" w:eastAsia="zh-CN" w:bidi="ar-SA"/>
              </w:rPr>
            </w:pPr>
            <w:r>
              <w:rPr>
                <w:rFonts w:hint="eastAsia" w:asciiTheme="minorEastAsia" w:hAnsiTheme="minorEastAsia" w:eastAsiaTheme="minorEastAsia" w:cstheme="minorEastAsia"/>
                <w:b/>
                <w:bCs/>
                <w:color w:val="auto"/>
                <w:sz w:val="24"/>
                <w:szCs w:val="24"/>
              </w:rPr>
              <w:t>设备品牌</w:t>
            </w:r>
          </w:p>
        </w:tc>
        <w:tc>
          <w:tcPr>
            <w:tcW w:w="138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bCs/>
                <w:color w:val="auto"/>
                <w:sz w:val="24"/>
                <w:szCs w:val="24"/>
                <w:lang w:val="en-US" w:eastAsia="zh-CN" w:bidi="ar-SA"/>
              </w:rPr>
            </w:pPr>
            <w:r>
              <w:rPr>
                <w:rFonts w:hint="eastAsia" w:asciiTheme="minorEastAsia" w:hAnsiTheme="minorEastAsia" w:eastAsiaTheme="minorEastAsia" w:cstheme="minorEastAsia"/>
                <w:b/>
                <w:bCs/>
                <w:color w:val="auto"/>
                <w:sz w:val="24"/>
                <w:szCs w:val="24"/>
              </w:rPr>
              <w:t>设备型号</w:t>
            </w:r>
          </w:p>
        </w:tc>
        <w:tc>
          <w:tcPr>
            <w:tcW w:w="129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bCs/>
                <w:color w:val="auto"/>
                <w:sz w:val="24"/>
                <w:szCs w:val="24"/>
                <w:lang w:val="en-US" w:eastAsia="zh-CN" w:bidi="ar-SA"/>
              </w:rPr>
            </w:pPr>
            <w:r>
              <w:rPr>
                <w:rFonts w:hint="eastAsia" w:asciiTheme="minorEastAsia" w:hAnsiTheme="minorEastAsia" w:eastAsiaTheme="minorEastAsia" w:cstheme="minorEastAsia"/>
                <w:b/>
                <w:bCs/>
                <w:color w:val="auto"/>
                <w:sz w:val="24"/>
                <w:szCs w:val="24"/>
              </w:rPr>
              <w:t>设备数量</w:t>
            </w:r>
          </w:p>
        </w:tc>
        <w:tc>
          <w:tcPr>
            <w:tcW w:w="2025"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lang w:val="en-US" w:eastAsia="zh-CN"/>
              </w:rPr>
              <w:t>预算价（万元/年）</w:t>
            </w:r>
          </w:p>
        </w:tc>
        <w:tc>
          <w:tcPr>
            <w:tcW w:w="180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服务年限（年）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38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医用CT机</w:t>
            </w:r>
          </w:p>
        </w:tc>
        <w:tc>
          <w:tcPr>
            <w:tcW w:w="1275"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日本东芝</w:t>
            </w:r>
          </w:p>
        </w:tc>
        <w:tc>
          <w:tcPr>
            <w:tcW w:w="138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TCT-300</w:t>
            </w:r>
          </w:p>
        </w:tc>
        <w:tc>
          <w:tcPr>
            <w:tcW w:w="129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1</w:t>
            </w:r>
          </w:p>
        </w:tc>
        <w:tc>
          <w:tcPr>
            <w:tcW w:w="2025"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9.5</w:t>
            </w:r>
          </w:p>
        </w:tc>
        <w:tc>
          <w:tcPr>
            <w:tcW w:w="1800"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2、保修范围：</w:t>
      </w:r>
      <w:r>
        <w:rPr>
          <w:rFonts w:hint="eastAsia" w:asciiTheme="minorEastAsia" w:hAnsiTheme="minorEastAsia" w:eastAsiaTheme="minorEastAsia" w:cstheme="minorEastAsia"/>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★1、整机保修（常规备件、球管、探测器、高压油箱、机架、原厂配套工作站、易损件等一切配件）；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2、每年至少四次设备保养；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3、保修的配件不计次数的免费维修更换，配件必须是与原厂相同的配件，更换的不良品由中标人负责处理； </w:t>
      </w:r>
    </w:p>
    <w:p>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 xml:space="preserve">3、维保服务技术要求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1.常规维护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1.1 包含工时：在保修合同期内7×24 小时提供服务。电话报修要求2小时内响应，如果合同设备出现故障需要现场服务，工程师须在 24小时内到达维修现场。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1.2 安全检查：安全检查将按照厂家标准及设备所在地规定执行，在每次设备保养时，具体包括：机械安全检查、电气安全检查 、应用软件检查、记录检查结果、出具安全检测报告。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1.3 设备性能、质量保证：保证设备性能和质量能达到 CT 原厂家颁布的质量标准、国家其他相关规定的要求。 为保证维修的及时性及保障网络连接的安全性，响应供应商应承诺在整个合同期内诊断、维修所涉及的应用软件都能合法获得原厂正版授权 。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1.4 设有全国范围内免费热线电话，由中标供应商设备运行保障中心提供快速诊断和支持服务：在保修合同期内7×24 小时提供服务。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1.5 包含常规备件：维修设备时更换问题部件并负责备件的运输（更换的不良品由中标供应商负责处理）。 具体包括如下：提供保修所需的备件供应要及时、充足；备件必须是原厂原装备件。如采购人发现中标供应商所提供备件不是原厂备件的，中标供应商应更换为原厂备件，如因提供非原厂备件而引起的相关损失及法律责任由供应商自行承担，同时中标供应商须被扣除合同金额的一个月保修费。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1.6 预防性保养：每合同年度内至少进行四次，按照计划提供, 以保证设备处于最佳运行状态。包括：记录并安排保养时间，保养计划以及更换损耗部件计划，安全检测，按照厂家标准进行调校，确认各项技术指标及性能，记录设备状况，提供本次设备保养内容清单。如果中标供应商每年未能达到合同约定的保养次数，每缺一次保养，相应的增加30天维保天数。预防性保养损耗品：预防性保养中需更换的损耗品由中标人免费提供。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2.升级服务及远程连接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2.1 升级服务：按照招标人的建议及要求提供硬件和软件升级，以提高设备的安全性和性能。持续监控设备是否需要升级、提供安全性升级、提供建议性升级、记录升级程序、保修期内免费提供设备（含独立工作站）的系统软件升级补丁和技术支持，保证所有系统软件为最新版本。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2.2 远程连接及诊断：提供数字化远程诊断与维修服务。</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3.开机率要求：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3.1 开机率,在合同期内保证 95%的开机率（停机时间少于5%），按一年 365 个日历日计算。如果此开机率由于中标人的原因未能达到，开机率低于95%的每一个百分点,维修合同期限将相应延长7个日历日。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4.其他要求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4.1 驻点</w:t>
      </w:r>
      <w:r>
        <w:rPr>
          <w:rFonts w:hint="eastAsia" w:asciiTheme="minorEastAsia" w:hAnsiTheme="minorEastAsia" w:eastAsiaTheme="minorEastAsia" w:cstheme="minorEastAsia"/>
          <w:sz w:val="28"/>
          <w:szCs w:val="28"/>
        </w:rPr>
        <w:t>有售后服务</w:t>
      </w:r>
      <w:r>
        <w:rPr>
          <w:rFonts w:hint="eastAsia" w:asciiTheme="minorEastAsia" w:hAnsiTheme="minorEastAsia" w:eastAsiaTheme="minorEastAsia" w:cstheme="minorEastAsia"/>
          <w:sz w:val="28"/>
          <w:szCs w:val="28"/>
          <w:lang w:val="en-US" w:eastAsia="zh-CN"/>
        </w:rPr>
        <w:t>工程师，提供维修工程师</w:t>
      </w:r>
      <w:r>
        <w:rPr>
          <w:rFonts w:hint="eastAsia" w:asciiTheme="minorEastAsia" w:hAnsiTheme="minorEastAsia" w:eastAsiaTheme="minorEastAsia" w:cstheme="minorEastAsia"/>
          <w:sz w:val="28"/>
          <w:szCs w:val="28"/>
        </w:rPr>
        <w:t>资质</w:t>
      </w:r>
      <w:r>
        <w:rPr>
          <w:rFonts w:hint="eastAsia" w:asciiTheme="minorEastAsia" w:hAnsiTheme="minorEastAsia" w:eastAsiaTheme="minorEastAsia" w:cstheme="minorEastAsia"/>
          <w:sz w:val="28"/>
          <w:szCs w:val="28"/>
          <w:lang w:val="en-US" w:eastAsia="zh-CN"/>
        </w:rPr>
        <w:t>、或授权</w:t>
      </w:r>
      <w:r>
        <w:rPr>
          <w:rFonts w:hint="eastAsia" w:asciiTheme="minorEastAsia" w:hAnsiTheme="minorEastAsia" w:eastAsiaTheme="minorEastAsia" w:cstheme="minorEastAsia"/>
          <w:color w:val="auto"/>
          <w:kern w:val="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sz w:val="28"/>
          <w:szCs w:val="28"/>
          <w:lang w:val="en-US" w:eastAsia="zh-CN"/>
        </w:rPr>
        <w:t>4.2</w:t>
      </w:r>
      <w:r>
        <w:rPr>
          <w:rFonts w:hint="eastAsia" w:asciiTheme="minorEastAsia" w:hAnsiTheme="minorEastAsia" w:eastAsiaTheme="minorEastAsia" w:cstheme="minorEastAsia"/>
          <w:color w:val="auto"/>
          <w:sz w:val="28"/>
          <w:szCs w:val="28"/>
          <w:lang w:val="en-US" w:eastAsia="zh-CN"/>
        </w:rPr>
        <w:t>维保期内必须积极配合甲方年检和评审检查：积极配合医院每年大型设备年检，并保证全部检测指标达标。按照医院等级考核指标相关条款解读内容，做好支撑资料的整理，以 PDCA 为准线：维修、巡检、保养、计量、考核、培训、风险管理、应急调配、事故预案及演练、三级安全教育等支撑资料的完善及整理。按照医院管理要求建立医用设备管理档案，每年底提供一份该设备本年度维修与运行评估报告（含维修维保记录），配合甲方完成相关部门的检查及强制检定。</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kern w:val="2"/>
          <w:sz w:val="28"/>
          <w:szCs w:val="28"/>
          <w:lang w:val="en-US" w:eastAsia="zh-CN" w:bidi="ar-SA"/>
        </w:rPr>
        <w:t>5.</w:t>
      </w:r>
      <w:r>
        <w:rPr>
          <w:rFonts w:hint="eastAsia" w:asciiTheme="minorEastAsia" w:hAnsiTheme="minorEastAsia" w:eastAsiaTheme="minorEastAsia" w:cstheme="minorEastAsia"/>
          <w:color w:val="auto"/>
          <w:sz w:val="28"/>
          <w:szCs w:val="28"/>
          <w:lang w:val="en-US" w:eastAsia="zh-CN"/>
        </w:rPr>
        <w:t>特殊事宜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    5.1 目前该CT机球管（生产厂家：东芝电子管器械株式会所，规格型号：Heli Cool CSRX-7813D-H/CXB-400B/4A）已损坏急需维修更换。</w:t>
      </w:r>
    </w:p>
    <w:p>
      <w:pPr>
        <w:pStyle w:val="7"/>
        <w:keepNext w:val="0"/>
        <w:keepLines w:val="0"/>
        <w:pageBreakBefore w:val="0"/>
        <w:widowControl w:val="0"/>
        <w:kinsoku/>
        <w:wordWrap/>
        <w:overflowPunct/>
        <w:topLinePunct w:val="0"/>
        <w:autoSpaceDE/>
        <w:autoSpaceDN/>
        <w:bidi w:val="0"/>
        <w:adjustRightInd/>
        <w:spacing w:line="560" w:lineRule="exact"/>
        <w:ind w:firstLine="482"/>
        <w:jc w:val="left"/>
        <w:textAlignment w:val="auto"/>
        <w:rPr>
          <w:rFonts w:hint="eastAsia" w:asciiTheme="minorEastAsia" w:hAnsiTheme="minorEastAsia" w:eastAsiaTheme="minorEastAsia" w:cstheme="minorEastAsia"/>
          <w:b/>
          <w:bCs/>
          <w:color w:val="auto"/>
          <w:kern w:val="0"/>
          <w:sz w:val="28"/>
          <w:szCs w:val="28"/>
          <w:highlight w:val="none"/>
        </w:rPr>
      </w:pPr>
      <w:r>
        <w:rPr>
          <w:rFonts w:hint="eastAsia" w:asciiTheme="minorEastAsia" w:hAnsiTheme="minorEastAsia" w:eastAsiaTheme="minorEastAsia" w:cstheme="minorEastAsia"/>
          <w:b/>
          <w:bCs/>
          <w:color w:val="auto"/>
          <w:kern w:val="0"/>
          <w:sz w:val="28"/>
          <w:szCs w:val="28"/>
          <w:highlight w:val="none"/>
          <w:lang w:val="en-US" w:eastAsia="zh-CN"/>
        </w:rPr>
        <w:t>二</w:t>
      </w:r>
      <w:r>
        <w:rPr>
          <w:rFonts w:hint="eastAsia" w:asciiTheme="minorEastAsia" w:hAnsiTheme="minorEastAsia" w:eastAsiaTheme="minorEastAsia" w:cstheme="minorEastAsia"/>
          <w:b/>
          <w:bCs/>
          <w:color w:val="auto"/>
          <w:kern w:val="0"/>
          <w:sz w:val="28"/>
          <w:szCs w:val="28"/>
          <w:highlight w:val="none"/>
          <w:lang w:eastAsia="zh-CN"/>
        </w:rPr>
        <w:t>、</w:t>
      </w:r>
      <w:r>
        <w:rPr>
          <w:rFonts w:hint="eastAsia" w:asciiTheme="minorEastAsia" w:hAnsiTheme="minorEastAsia" w:eastAsiaTheme="minorEastAsia" w:cstheme="minorEastAsia"/>
          <w:b/>
          <w:bCs/>
          <w:color w:val="auto"/>
          <w:kern w:val="0"/>
          <w:sz w:val="28"/>
          <w:szCs w:val="28"/>
          <w:highlight w:val="none"/>
        </w:rPr>
        <w:t>商务要求</w:t>
      </w:r>
      <w:r>
        <w:rPr>
          <w:rFonts w:hint="eastAsia" w:asciiTheme="minorEastAsia" w:hAnsiTheme="minorEastAsia" w:eastAsiaTheme="minorEastAsia" w:cstheme="minorEastAsia"/>
          <w:b/>
          <w:bCs/>
          <w:color w:val="auto"/>
          <w:kern w:val="0"/>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1、服务地点：万源市中心医院白沙分院。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2、服务期限：3年（合同一年一签，上年度考核均合格后签定次年度合同）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kern w:val="0"/>
          <w:sz w:val="28"/>
          <w:szCs w:val="28"/>
          <w:highlight w:val="none"/>
          <w:lang w:val="en-US" w:eastAsia="zh-CN"/>
        </w:rPr>
        <w:t>3、报价要求：供应商报价应是项目全部工作内容的价格体现，包括：人工费、各类保险费、福利费、加班费、通讯费、利润、规费和税金、验收费等各项费用。供应商应根据本项目的实际情况与自身现实情况，并充分考虑不确定性因素可能导致的风险自行报价。若因供应商原因造成的漏报、错报而导致重复工作成本，由供应商负责，采购人不承担任何费用。</w:t>
      </w:r>
    </w:p>
    <w:p>
      <w:pPr>
        <w:pStyle w:val="8"/>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4、付款方式：</w:t>
      </w:r>
      <w:bookmarkStart w:id="20" w:name="第六章_申请文件格式"/>
      <w:bookmarkEnd w:id="20"/>
      <w:r>
        <w:rPr>
          <w:rFonts w:hint="eastAsia" w:asciiTheme="minorEastAsia" w:hAnsiTheme="minorEastAsia" w:eastAsiaTheme="minorEastAsia" w:cstheme="minorEastAsia"/>
          <w:color w:val="auto"/>
          <w:kern w:val="0"/>
          <w:sz w:val="28"/>
          <w:szCs w:val="28"/>
          <w:highlight w:val="none"/>
          <w:lang w:val="en-US" w:eastAsia="zh-CN" w:bidi="ar-SA"/>
        </w:rPr>
        <w:t>每半年按照《维保考核表》进行一次维保考核，考核合格后支付本年度50%维保服务款，考核不合格不予支付。</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5、违约责任与解决争议的方法：合同履行期间,若双方发生争议，可协商、调解解决，协商或调解不成的，任何一方均可向甲方所在地人民法院提起诉讼。</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562" w:firstLineChars="20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b/>
          <w:bCs/>
          <w:kern w:val="2"/>
          <w:sz w:val="28"/>
          <w:szCs w:val="28"/>
          <w:lang w:val="en-US" w:eastAsia="zh-CN" w:bidi="ar-SA"/>
        </w:rPr>
        <w:t>★</w:t>
      </w:r>
      <w:r>
        <w:rPr>
          <w:rFonts w:hint="eastAsia" w:asciiTheme="minorEastAsia" w:hAnsiTheme="minorEastAsia" w:eastAsiaTheme="minorEastAsia" w:cstheme="minorEastAsia"/>
          <w:color w:val="auto"/>
          <w:kern w:val="0"/>
          <w:sz w:val="28"/>
          <w:szCs w:val="28"/>
          <w:highlight w:val="none"/>
          <w:lang w:val="en-US" w:eastAsia="zh-CN"/>
        </w:rPr>
        <w:t>6、维保过程中的安全问题：乙方在向甲方提供维保服务期间，包括乙方人员往返途中、设备维保期间出现的人员安全问题，由乙方原因造成的安全问题由乙方承担相应责任。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lang w:val="en-US" w:eastAsia="zh-CN" w:bidi="ar-SA"/>
        </w:rPr>
        <w:t>7、</w:t>
      </w:r>
      <w:r>
        <w:rPr>
          <w:rFonts w:hint="eastAsia" w:asciiTheme="minorEastAsia" w:hAnsiTheme="minorEastAsia" w:eastAsiaTheme="minorEastAsia" w:cstheme="minorEastAsia"/>
          <w:color w:val="auto"/>
          <w:kern w:val="0"/>
          <w:sz w:val="28"/>
          <w:szCs w:val="28"/>
          <w:highlight w:val="none"/>
          <w:lang w:val="en-US" w:eastAsia="zh-CN" w:bidi="ar-SA"/>
        </w:rPr>
        <w:t>其他未尽事宜采购人与供应商合同约定。</w:t>
      </w:r>
    </w:p>
    <w:tbl>
      <w:tblPr>
        <w:tblStyle w:val="21"/>
        <w:tblW w:w="9370" w:type="dxa"/>
        <w:jc w:val="center"/>
        <w:tblLayout w:type="fixed"/>
        <w:tblCellMar>
          <w:top w:w="0" w:type="dxa"/>
          <w:left w:w="108" w:type="dxa"/>
          <w:bottom w:w="0" w:type="dxa"/>
          <w:right w:w="108" w:type="dxa"/>
        </w:tblCellMar>
      </w:tblPr>
      <w:tblGrid>
        <w:gridCol w:w="341"/>
        <w:gridCol w:w="684"/>
        <w:gridCol w:w="1502"/>
        <w:gridCol w:w="733"/>
        <w:gridCol w:w="4147"/>
        <w:gridCol w:w="588"/>
        <w:gridCol w:w="725"/>
        <w:gridCol w:w="650"/>
      </w:tblGrid>
      <w:tr>
        <w:tblPrEx>
          <w:tblCellMar>
            <w:top w:w="0" w:type="dxa"/>
            <w:left w:w="108" w:type="dxa"/>
            <w:bottom w:w="0" w:type="dxa"/>
            <w:right w:w="108" w:type="dxa"/>
          </w:tblCellMar>
        </w:tblPrEx>
        <w:trPr>
          <w:trHeight w:val="415" w:hRule="atLeast"/>
          <w:jc w:val="center"/>
        </w:trPr>
        <w:tc>
          <w:tcPr>
            <w:tcW w:w="9370"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val="0"/>
                <w:bCs w:val="0"/>
                <w:color w:val="000000"/>
                <w:kern w:val="0"/>
                <w:sz w:val="36"/>
                <w:szCs w:val="36"/>
              </w:rPr>
              <w:t>维保考核表</w:t>
            </w:r>
          </w:p>
        </w:tc>
      </w:tr>
      <w:tr>
        <w:tblPrEx>
          <w:tblCellMar>
            <w:top w:w="0" w:type="dxa"/>
            <w:left w:w="108" w:type="dxa"/>
            <w:bottom w:w="0" w:type="dxa"/>
            <w:right w:w="108" w:type="dxa"/>
          </w:tblCellMar>
        </w:tblPrEx>
        <w:trPr>
          <w:trHeight w:val="415" w:hRule="atLeast"/>
          <w:jc w:val="center"/>
        </w:trPr>
        <w:tc>
          <w:tcPr>
            <w:tcW w:w="9370"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考核时间 :                                                 考核得分:</w:t>
            </w:r>
          </w:p>
        </w:tc>
      </w:tr>
      <w:tr>
        <w:tblPrEx>
          <w:tblCellMar>
            <w:top w:w="0" w:type="dxa"/>
            <w:left w:w="108" w:type="dxa"/>
            <w:bottom w:w="0" w:type="dxa"/>
            <w:right w:w="108" w:type="dxa"/>
          </w:tblCellMar>
        </w:tblPrEx>
        <w:trPr>
          <w:trHeight w:val="809"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考核类别</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考核内容</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分值</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评分标准</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扣分</w:t>
            </w:r>
          </w:p>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原因</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扣分</w:t>
            </w: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得分</w:t>
            </w:r>
          </w:p>
        </w:tc>
      </w:tr>
      <w:tr>
        <w:tblPrEx>
          <w:tblCellMar>
            <w:top w:w="0" w:type="dxa"/>
            <w:left w:w="108" w:type="dxa"/>
            <w:bottom w:w="0" w:type="dxa"/>
            <w:right w:w="108" w:type="dxa"/>
          </w:tblCellMar>
        </w:tblPrEx>
        <w:trPr>
          <w:trHeight w:val="1202"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1</w:t>
            </w:r>
          </w:p>
        </w:tc>
        <w:tc>
          <w:tcPr>
            <w:tcW w:w="684" w:type="dxa"/>
            <w:tcBorders>
              <w:top w:val="single" w:color="000000" w:sz="4" w:space="0"/>
              <w:left w:val="single" w:color="000000" w:sz="4" w:space="0"/>
              <w:bottom w:val="single" w:color="000000" w:sz="4" w:space="0"/>
              <w:right w:val="single" w:color="000000" w:sz="4" w:space="0"/>
            </w:tcBorders>
            <w:noWrap w:val="0"/>
            <w:textDirection w:val="tbLrV"/>
            <w:vAlign w:val="center"/>
          </w:tcPr>
          <w:p>
            <w:pPr>
              <w:jc w:val="center"/>
              <w:rPr>
                <w:rFonts w:ascii="宋体" w:hAnsi="宋体" w:cs="宋体"/>
                <w:sz w:val="18"/>
                <w:szCs w:val="18"/>
              </w:rPr>
            </w:pPr>
            <w:r>
              <w:rPr>
                <w:rFonts w:hint="eastAsia" w:ascii="宋体" w:hAnsi="宋体" w:cs="宋体"/>
                <w:sz w:val="18"/>
                <w:szCs w:val="18"/>
              </w:rPr>
              <w:t>基本项目</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是否发生设备大事故如柜体爆炸、因设备问题造成人员伤亡等</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一票否决</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出现任何重大安全生产事故，一票否决，本次评定为不合格</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15" w:hRule="atLeast"/>
          <w:jc w:val="center"/>
        </w:trPr>
        <w:tc>
          <w:tcPr>
            <w:tcW w:w="3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2</w:t>
            </w:r>
          </w:p>
        </w:tc>
        <w:tc>
          <w:tcPr>
            <w:tcW w:w="684" w:type="dxa"/>
            <w:vMerge w:val="restart"/>
            <w:tcBorders>
              <w:top w:val="single" w:color="000000" w:sz="4" w:space="0"/>
              <w:left w:val="single" w:color="000000" w:sz="4" w:space="0"/>
              <w:bottom w:val="single" w:color="000000" w:sz="4" w:space="0"/>
              <w:right w:val="single" w:color="000000" w:sz="4" w:space="0"/>
            </w:tcBorders>
            <w:noWrap w:val="0"/>
            <w:textDirection w:val="tbLrV"/>
            <w:vAlign w:val="center"/>
          </w:tcPr>
          <w:p>
            <w:pPr>
              <w:jc w:val="center"/>
              <w:rPr>
                <w:rFonts w:ascii="宋体" w:hAnsi="宋体" w:cs="宋体"/>
                <w:sz w:val="18"/>
                <w:szCs w:val="18"/>
              </w:rPr>
            </w:pPr>
            <w:r>
              <w:rPr>
                <w:rFonts w:hint="eastAsia" w:ascii="宋体" w:hAnsi="宋体" w:cs="宋体"/>
                <w:sz w:val="18"/>
                <w:szCs w:val="18"/>
              </w:rPr>
              <w:t>主要设备运行维保项目</w:t>
            </w:r>
          </w:p>
        </w:tc>
        <w:tc>
          <w:tcPr>
            <w:tcW w:w="150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保养设备频次</w:t>
            </w:r>
          </w:p>
        </w:tc>
        <w:tc>
          <w:tcPr>
            <w:tcW w:w="73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41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lang w:val="en-US" w:eastAsia="zh-CN"/>
              </w:rPr>
              <w:t>三</w:t>
            </w:r>
            <w:r>
              <w:rPr>
                <w:rFonts w:hint="eastAsia" w:ascii="宋体" w:hAnsi="宋体" w:cs="宋体"/>
                <w:color w:val="000000"/>
                <w:kern w:val="0"/>
                <w:sz w:val="18"/>
                <w:szCs w:val="18"/>
              </w:rPr>
              <w:t>个月未保养扣15分，半年未保养扣30分</w:t>
            </w: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bottom"/>
          </w:tcPr>
          <w:p>
            <w:pPr>
              <w:widowControl/>
              <w:jc w:val="both"/>
              <w:rPr>
                <w:rFonts w:ascii="宋体" w:hAnsi="宋体" w:cs="宋体"/>
                <w:color w:val="000000"/>
                <w:kern w:val="0"/>
                <w:sz w:val="18"/>
                <w:szCs w:val="18"/>
              </w:rPr>
            </w:pPr>
          </w:p>
        </w:tc>
        <w:tc>
          <w:tcPr>
            <w:tcW w:w="725" w:type="dxa"/>
            <w:vMerge w:val="restart"/>
            <w:tcBorders>
              <w:top w:val="single" w:color="000000" w:sz="4" w:space="0"/>
              <w:left w:val="single" w:color="000000" w:sz="4" w:space="0"/>
              <w:bottom w:val="single" w:color="000000" w:sz="4" w:space="0"/>
              <w:right w:val="single" w:color="000000" w:sz="4" w:space="0"/>
            </w:tcBorders>
            <w:noWrap w:val="0"/>
            <w:vAlign w:val="bottom"/>
          </w:tcPr>
          <w:p>
            <w:pPr>
              <w:widowControl/>
              <w:jc w:val="both"/>
              <w:rPr>
                <w:rFonts w:ascii="宋体" w:hAnsi="宋体" w:cs="宋体"/>
                <w:color w:val="000000"/>
                <w:kern w:val="0"/>
                <w:sz w:val="18"/>
                <w:szCs w:val="18"/>
              </w:rPr>
            </w:pPr>
          </w:p>
        </w:tc>
        <w:tc>
          <w:tcPr>
            <w:tcW w:w="650" w:type="dxa"/>
            <w:vMerge w:val="restart"/>
            <w:tcBorders>
              <w:top w:val="single" w:color="000000" w:sz="4" w:space="0"/>
              <w:left w:val="single" w:color="000000" w:sz="4" w:space="0"/>
              <w:bottom w:val="single" w:color="000000" w:sz="4" w:space="0"/>
              <w:right w:val="single" w:color="000000" w:sz="4" w:space="0"/>
            </w:tcBorders>
            <w:noWrap w:val="0"/>
            <w:vAlign w:val="bottom"/>
          </w:tcPr>
          <w:p>
            <w:pPr>
              <w:widowControl/>
              <w:jc w:val="both"/>
              <w:rPr>
                <w:rFonts w:ascii="宋体" w:hAnsi="宋体" w:cs="宋体"/>
                <w:color w:val="000000"/>
                <w:kern w:val="0"/>
                <w:sz w:val="18"/>
                <w:szCs w:val="18"/>
              </w:rPr>
            </w:pPr>
          </w:p>
        </w:tc>
      </w:tr>
      <w:tr>
        <w:tblPrEx>
          <w:tblCellMar>
            <w:top w:w="0" w:type="dxa"/>
            <w:left w:w="108" w:type="dxa"/>
            <w:bottom w:w="0" w:type="dxa"/>
            <w:right w:w="108" w:type="dxa"/>
          </w:tblCellMar>
        </w:tblPrEx>
        <w:trPr>
          <w:trHeight w:val="312" w:hRule="atLeast"/>
          <w:jc w:val="center"/>
        </w:trPr>
        <w:tc>
          <w:tcPr>
            <w:tcW w:w="3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color w:val="000000"/>
                <w:kern w:val="0"/>
                <w:sz w:val="18"/>
                <w:szCs w:val="18"/>
              </w:rPr>
            </w:pP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p>
        </w:tc>
        <w:tc>
          <w:tcPr>
            <w:tcW w:w="414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60"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故障报修是否及时应答</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无人应答，1次扣1分，应答时间超过1小时每次扣0.5分</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148"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4</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在线指导小故障排除</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有小故障但无人指导排除扣5分，报小故障后12小时内无人指导1次扣0.5分</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90"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5</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维修记录</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无维修记录，扣10分，记录不健全保养不到位一次性扣2分，维修记录无维修人员签字扣5分</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19"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6</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设备正常运行达标（开机率）</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达标9</w:t>
            </w:r>
            <w:r>
              <w:rPr>
                <w:rFonts w:hint="eastAsia" w:ascii="宋体" w:hAnsi="宋体" w:cs="宋体"/>
                <w:color w:val="000000"/>
                <w:kern w:val="0"/>
                <w:sz w:val="18"/>
                <w:szCs w:val="18"/>
                <w:lang w:val="en-US" w:eastAsia="zh-CN"/>
              </w:rPr>
              <w:t>5</w:t>
            </w:r>
            <w:r>
              <w:rPr>
                <w:rFonts w:hint="eastAsia" w:ascii="宋体" w:hAnsi="宋体" w:cs="宋体"/>
                <w:color w:val="000000"/>
                <w:kern w:val="0"/>
                <w:sz w:val="18"/>
                <w:szCs w:val="18"/>
              </w:rPr>
              <w:t>%</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及以上不扣分</w:t>
            </w:r>
            <w:r>
              <w:rPr>
                <w:rFonts w:hint="eastAsia" w:ascii="宋体" w:hAnsi="宋体" w:cs="宋体"/>
                <w:color w:val="000000"/>
                <w:kern w:val="0"/>
                <w:sz w:val="18"/>
                <w:szCs w:val="18"/>
              </w:rPr>
              <w:t>，达标92%</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至95%</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扣5</w:t>
            </w:r>
            <w:r>
              <w:rPr>
                <w:rFonts w:hint="eastAsia" w:ascii="宋体" w:hAnsi="宋体" w:cs="宋体"/>
                <w:color w:val="000000"/>
                <w:kern w:val="0"/>
                <w:sz w:val="18"/>
                <w:szCs w:val="18"/>
              </w:rPr>
              <w:t>分，达标90%</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至92%</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扣5</w:t>
            </w:r>
            <w:r>
              <w:rPr>
                <w:rFonts w:hint="eastAsia" w:ascii="宋体" w:hAnsi="宋体" w:cs="宋体"/>
                <w:color w:val="000000"/>
                <w:kern w:val="0"/>
                <w:sz w:val="18"/>
                <w:szCs w:val="18"/>
              </w:rPr>
              <w:t>分，达标90%</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以下</w:t>
            </w:r>
            <w:r>
              <w:rPr>
                <w:rFonts w:hint="eastAsia" w:ascii="宋体" w:hAnsi="宋体" w:cs="宋体"/>
                <w:color w:val="000000"/>
                <w:kern w:val="0"/>
                <w:sz w:val="18"/>
                <w:szCs w:val="18"/>
                <w:lang w:val="en-US" w:eastAsia="zh-CN"/>
              </w:rPr>
              <w:t>扣15分</w:t>
            </w:r>
            <w:r>
              <w:rPr>
                <w:rFonts w:hint="eastAsia" w:ascii="宋体" w:hAnsi="宋体" w:cs="宋体"/>
                <w:color w:val="000000"/>
                <w:kern w:val="0"/>
                <w:sz w:val="18"/>
                <w:szCs w:val="18"/>
                <w:lang w:eastAsia="zh-CN"/>
              </w:rPr>
              <w:t>。</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1365"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7</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反应时间（指到达现场时间）</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pStyle w:val="8"/>
              <w:rPr>
                <w:rFonts w:ascii="宋体" w:hAnsi="宋体" w:cs="宋体"/>
                <w:kern w:val="0"/>
                <w:sz w:val="18"/>
                <w:szCs w:val="18"/>
              </w:rPr>
            </w:pPr>
            <w:r>
              <w:rPr>
                <w:rFonts w:hint="eastAsia" w:ascii="宋体" w:hAnsi="宋体" w:cs="宋体"/>
                <w:kern w:val="0"/>
                <w:sz w:val="18"/>
                <w:szCs w:val="18"/>
              </w:rPr>
              <w:t>报修后24</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kern w:val="0"/>
                <w:sz w:val="18"/>
                <w:szCs w:val="18"/>
              </w:rPr>
              <w:t>-36</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kern w:val="0"/>
                <w:sz w:val="18"/>
                <w:szCs w:val="18"/>
              </w:rPr>
              <w:t>小时到达现场扣1分，36</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kern w:val="0"/>
                <w:sz w:val="18"/>
                <w:szCs w:val="18"/>
              </w:rPr>
              <w:t>-40</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kern w:val="0"/>
                <w:sz w:val="18"/>
                <w:szCs w:val="18"/>
              </w:rPr>
              <w:t>小时到达现场，扣2分，4</w:t>
            </w:r>
            <w:r>
              <w:rPr>
                <w:rFonts w:hint="eastAsia" w:ascii="宋体" w:hAnsi="宋体" w:cs="宋体"/>
                <w:kern w:val="0"/>
                <w:sz w:val="18"/>
                <w:szCs w:val="18"/>
                <w:lang w:val="en-US" w:eastAsia="zh-CN"/>
              </w:rPr>
              <w:t>0</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kern w:val="0"/>
                <w:sz w:val="18"/>
                <w:szCs w:val="18"/>
              </w:rPr>
              <w:t>-44</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kern w:val="0"/>
                <w:sz w:val="18"/>
                <w:szCs w:val="18"/>
              </w:rPr>
              <w:t>小时到达现场扣3分，44</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kern w:val="0"/>
                <w:sz w:val="18"/>
                <w:szCs w:val="18"/>
              </w:rPr>
              <w:t>-48</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不含</w:t>
            </w:r>
            <w:r>
              <w:rPr>
                <w:rFonts w:hint="eastAsia" w:ascii="宋体" w:hAnsi="宋体" w:cs="宋体"/>
                <w:color w:val="000000"/>
                <w:kern w:val="0"/>
                <w:sz w:val="18"/>
                <w:szCs w:val="18"/>
                <w:lang w:eastAsia="zh-CN"/>
              </w:rPr>
              <w:t>）</w:t>
            </w:r>
            <w:r>
              <w:rPr>
                <w:rFonts w:hint="eastAsia" w:ascii="宋体" w:hAnsi="宋体" w:cs="宋体"/>
                <w:kern w:val="0"/>
                <w:sz w:val="18"/>
                <w:szCs w:val="18"/>
              </w:rPr>
              <w:t>小时到达现场扣4分，48</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含</w:t>
            </w:r>
            <w:r>
              <w:rPr>
                <w:rFonts w:hint="eastAsia" w:ascii="宋体" w:hAnsi="宋体" w:cs="宋体"/>
                <w:color w:val="000000"/>
                <w:kern w:val="0"/>
                <w:sz w:val="18"/>
                <w:szCs w:val="18"/>
                <w:lang w:eastAsia="zh-CN"/>
              </w:rPr>
              <w:t>）</w:t>
            </w:r>
            <w:r>
              <w:rPr>
                <w:rFonts w:hint="eastAsia" w:ascii="宋体" w:hAnsi="宋体" w:cs="宋体"/>
                <w:kern w:val="0"/>
                <w:sz w:val="18"/>
                <w:szCs w:val="18"/>
              </w:rPr>
              <w:t>小时以后到达现场</w:t>
            </w:r>
            <w:r>
              <w:rPr>
                <w:rFonts w:hint="eastAsia" w:ascii="宋体" w:hAnsi="宋体" w:cs="宋体"/>
                <w:kern w:val="0"/>
                <w:sz w:val="18"/>
                <w:szCs w:val="18"/>
                <w:lang w:val="en-US" w:eastAsia="zh-CN"/>
              </w:rPr>
              <w:t>扣5分</w:t>
            </w:r>
            <w:r>
              <w:rPr>
                <w:rFonts w:hint="eastAsia" w:ascii="宋体" w:hAnsi="宋体" w:cs="宋体"/>
                <w:kern w:val="0"/>
                <w:sz w:val="18"/>
                <w:szCs w:val="18"/>
              </w:rPr>
              <w:t>。</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1006"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8</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使用配件</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47" w:type="dxa"/>
            <w:tcBorders>
              <w:top w:val="single" w:color="000000" w:sz="4" w:space="0"/>
              <w:left w:val="single" w:color="000000" w:sz="4" w:space="0"/>
              <w:bottom w:val="single" w:color="000000" w:sz="4" w:space="0"/>
              <w:right w:val="single" w:color="000000" w:sz="4" w:space="0"/>
            </w:tcBorders>
            <w:noWrap/>
            <w:vAlign w:val="bottom"/>
          </w:tcPr>
          <w:p>
            <w:pPr>
              <w:widowControl/>
              <w:rPr>
                <w:rFonts w:ascii="宋体" w:hAnsi="宋体" w:cs="宋体"/>
                <w:color w:val="000000"/>
                <w:kern w:val="0"/>
                <w:sz w:val="18"/>
                <w:szCs w:val="18"/>
              </w:rPr>
            </w:pPr>
            <w:r>
              <w:rPr>
                <w:rFonts w:hint="eastAsia" w:ascii="宋体" w:hAnsi="宋体" w:cs="宋体"/>
                <w:color w:val="000000"/>
                <w:kern w:val="0"/>
                <w:sz w:val="18"/>
                <w:szCs w:val="18"/>
              </w:rPr>
              <w:t>1、不符合厂家标准及相应的国家质量标准要求；2、进口配件海关报关手续不全，有上述问题一条扣</w:t>
            </w:r>
            <w:r>
              <w:rPr>
                <w:rFonts w:ascii="宋体" w:hAnsi="宋体" w:cs="宋体"/>
                <w:color w:val="000000"/>
                <w:kern w:val="0"/>
                <w:sz w:val="18"/>
                <w:szCs w:val="18"/>
              </w:rPr>
              <w:t>5</w:t>
            </w:r>
            <w:r>
              <w:rPr>
                <w:rFonts w:hint="eastAsia" w:ascii="宋体" w:hAnsi="宋体" w:cs="宋体"/>
                <w:color w:val="000000"/>
                <w:kern w:val="0"/>
                <w:sz w:val="18"/>
                <w:szCs w:val="18"/>
              </w:rPr>
              <w:t>分</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32" w:hRule="atLeast"/>
          <w:jc w:val="center"/>
        </w:trPr>
        <w:tc>
          <w:tcPr>
            <w:tcW w:w="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9</w:t>
            </w: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维修工程师</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147"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维修工程师无相关资质，扣5分，有资质但已过期，扣5分</w:t>
            </w:r>
          </w:p>
        </w:tc>
        <w:tc>
          <w:tcPr>
            <w:tcW w:w="588"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c>
          <w:tcPr>
            <w:tcW w:w="650"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197" w:hRule="atLeast"/>
          <w:jc w:val="center"/>
        </w:trPr>
        <w:tc>
          <w:tcPr>
            <w:tcW w:w="9370"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备注：1.考核总分为100分，考核总分低于85分为不及格。2.一票否决意为考核直接不合格。3.考核中所扣分数对应评分标准，扣完对应项目总分后不再累加。4.采购人根据工作实际需要参照磋商文件、响应文件及签订的合同适时调整考核表。5.采购人定期或不定期季度考核，每两季度考核1次。6.考核实行 100 分制，85分以上（含85分）不扣款，85以下（不含85分）每下降 1 分，每月按合同总款 1%扣除，单项扣款除外。7.累计2个季度得分低于85分的，采购人有权利单方面解除维保合同，由此造成供应商的损失概不负责。8.合同实施过程中，根据工作实际需要，经双方协商同意可对考核内容和标准进行实质性修改或调整。</w:t>
            </w:r>
          </w:p>
        </w:tc>
      </w:tr>
      <w:tr>
        <w:tblPrEx>
          <w:tblCellMar>
            <w:top w:w="0" w:type="dxa"/>
            <w:left w:w="108" w:type="dxa"/>
            <w:bottom w:w="0" w:type="dxa"/>
            <w:right w:w="108" w:type="dxa"/>
          </w:tblCellMar>
        </w:tblPrEx>
        <w:trPr>
          <w:trHeight w:val="524" w:hRule="atLeast"/>
          <w:jc w:val="center"/>
        </w:trPr>
        <w:tc>
          <w:tcPr>
            <w:tcW w:w="9370"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医院考核人员（采购人）：                        设备维保单位人员（供应商）： </w:t>
            </w:r>
          </w:p>
        </w:tc>
      </w:tr>
    </w:tbl>
    <w:p>
      <w:pPr>
        <w:spacing w:line="360" w:lineRule="auto"/>
        <w:rPr>
          <w:rFonts w:hint="eastAsia" w:ascii="宋体" w:hAnsi="宋体" w:cs="宋体"/>
          <w:b/>
          <w:bCs/>
          <w:sz w:val="30"/>
          <w:szCs w:val="30"/>
          <w:lang w:eastAsia="zh-CN"/>
        </w:rPr>
      </w:pPr>
    </w:p>
    <w:p>
      <w:pPr>
        <w:numPr>
          <w:ilvl w:val="0"/>
          <w:numId w:val="0"/>
        </w:numPr>
        <w:ind w:leftChars="0"/>
      </w:pPr>
    </w:p>
    <w:p/>
    <w:p>
      <w:pPr>
        <w:numPr>
          <w:ilvl w:val="0"/>
          <w:numId w:val="0"/>
        </w:numPr>
        <w:rPr>
          <w:rFonts w:hint="default"/>
          <w:lang w:val="en-US" w:eastAsia="zh-CN"/>
        </w:rPr>
      </w:pPr>
    </w:p>
    <w:p>
      <w:pPr>
        <w:rPr>
          <w:rFonts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br w:type="page"/>
      </w:r>
    </w:p>
    <w:p>
      <w:pPr>
        <w:pStyle w:val="19"/>
        <w:numPr>
          <w:numId w:val="0"/>
        </w:numPr>
        <w:ind w:firstLine="1800" w:firstLineChars="500"/>
        <w:jc w:val="center"/>
        <w:rPr>
          <w:rFonts w:ascii="方正小标宋简体" w:hAnsi="方正小标宋简体" w:eastAsia="方正小标宋简体" w:cs="方正小标宋简体"/>
          <w:b w:val="0"/>
          <w:bCs w:val="0"/>
          <w:sz w:val="36"/>
          <w:szCs w:val="36"/>
        </w:rPr>
      </w:pPr>
      <w:bookmarkStart w:id="21" w:name="_Toc24432"/>
      <w:r>
        <w:rPr>
          <w:rFonts w:ascii="方正小标宋简体" w:hAnsi="方正小标宋简体" w:eastAsia="方正小标宋简体" w:cs="方正小标宋简体"/>
          <w:b w:val="0"/>
          <w:bCs w:val="0"/>
          <w:sz w:val="36"/>
          <w:szCs w:val="36"/>
        </w:rPr>
        <w:t>第</w:t>
      </w:r>
      <w:r>
        <w:rPr>
          <w:rFonts w:hint="eastAsia" w:ascii="方正小标宋简体" w:hAnsi="方正小标宋简体" w:eastAsia="方正小标宋简体" w:cs="方正小标宋简体"/>
          <w:b w:val="0"/>
          <w:bCs w:val="0"/>
          <w:sz w:val="36"/>
          <w:szCs w:val="36"/>
          <w:lang w:val="en-US" w:eastAsia="zh-CN"/>
        </w:rPr>
        <w:t>五</w:t>
      </w:r>
      <w:r>
        <w:rPr>
          <w:rFonts w:ascii="方正小标宋简体" w:hAnsi="方正小标宋简体" w:eastAsia="方正小标宋简体" w:cs="方正小标宋简体"/>
          <w:b w:val="0"/>
          <w:bCs w:val="0"/>
          <w:sz w:val="36"/>
          <w:szCs w:val="36"/>
        </w:rPr>
        <w:t xml:space="preserve">章 </w:t>
      </w:r>
      <w:r>
        <w:rPr>
          <w:rFonts w:hint="eastAsia" w:ascii="方正小标宋简体" w:hAnsi="方正小标宋简体" w:eastAsia="方正小标宋简体" w:cs="方正小标宋简体"/>
          <w:b w:val="0"/>
          <w:bCs w:val="0"/>
          <w:sz w:val="36"/>
          <w:szCs w:val="36"/>
          <w:lang w:eastAsia="zh-CN"/>
        </w:rPr>
        <w:t>竞谈</w:t>
      </w:r>
      <w:bookmarkStart w:id="54" w:name="_GoBack"/>
      <w:bookmarkEnd w:id="54"/>
      <w:r>
        <w:rPr>
          <w:rFonts w:hint="eastAsia" w:ascii="方正小标宋简体" w:hAnsi="方正小标宋简体" w:eastAsia="方正小标宋简体" w:cs="方正小标宋简体"/>
          <w:b w:val="0"/>
          <w:bCs w:val="0"/>
          <w:sz w:val="36"/>
          <w:szCs w:val="36"/>
          <w:lang w:eastAsia="zh-CN"/>
        </w:rPr>
        <w:t>响应</w:t>
      </w:r>
      <w:r>
        <w:rPr>
          <w:rFonts w:ascii="方正小标宋简体" w:hAnsi="方正小标宋简体" w:eastAsia="方正小标宋简体" w:cs="方正小标宋简体"/>
          <w:b w:val="0"/>
          <w:bCs w:val="0"/>
          <w:sz w:val="36"/>
          <w:szCs w:val="36"/>
        </w:rPr>
        <w:t>文件格式</w:t>
      </w:r>
      <w:bookmarkEnd w:id="21"/>
    </w:p>
    <w:p>
      <w:pPr>
        <w:numPr>
          <w:ilvl w:val="0"/>
          <w:numId w:val="0"/>
        </w:numPr>
      </w:pPr>
    </w:p>
    <w:p>
      <w:pPr>
        <w:snapToGrid w:val="0"/>
        <w:spacing w:line="540" w:lineRule="exact"/>
        <w:ind w:firstLine="560" w:firstLineChars="200"/>
        <w:jc w:val="left"/>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本章所制响应文件格式，除格式中明确将该格式作为实质性要求的，一律不具有强制性</w:t>
      </w:r>
      <w:r>
        <w:rPr>
          <w:rFonts w:hint="eastAsia" w:asciiTheme="minorEastAsia" w:hAnsiTheme="minorEastAsia" w:eastAsiaTheme="minorEastAsia"/>
          <w:color w:val="000000" w:themeColor="text1"/>
          <w:sz w:val="28"/>
          <w:szCs w:val="28"/>
          <w:lang w:eastAsia="zh-CN"/>
          <w14:textFill>
            <w14:solidFill>
              <w14:schemeClr w14:val="tx1"/>
            </w14:solidFill>
          </w14:textFill>
        </w:rPr>
        <w:t>，供应商可根据项目要求自行修改</w:t>
      </w:r>
      <w:r>
        <w:rPr>
          <w:rFonts w:asciiTheme="minorEastAsia" w:hAnsiTheme="minorEastAsia" w:eastAsiaTheme="minorEastAsia"/>
          <w:color w:val="000000" w:themeColor="text1"/>
          <w:sz w:val="28"/>
          <w:szCs w:val="28"/>
          <w14:textFill>
            <w14:solidFill>
              <w14:schemeClr w14:val="tx1"/>
            </w14:solidFill>
          </w14:textFill>
        </w:rPr>
        <w:t>。</w:t>
      </w:r>
    </w:p>
    <w:p>
      <w:pPr>
        <w:rPr>
          <w:rFonts w:hint="eastAsia"/>
        </w:rPr>
      </w:pPr>
      <w:r>
        <w:rPr>
          <w:rFonts w:hint="eastAsia"/>
        </w:rPr>
        <w:br w:type="page"/>
      </w:r>
    </w:p>
    <w:p>
      <w:pPr>
        <w:pStyle w:val="4"/>
      </w:pPr>
      <w:bookmarkStart w:id="22" w:name="_Toc15866"/>
      <w:r>
        <w:rPr>
          <w:rFonts w:hint="eastAsia"/>
        </w:rPr>
        <w:t>一、</w:t>
      </w:r>
      <w:r>
        <w:rPr>
          <w:rFonts w:hint="eastAsia"/>
          <w:lang w:eastAsia="zh-CN"/>
        </w:rPr>
        <w:t>竞谈响应</w:t>
      </w:r>
      <w:r>
        <w:rPr>
          <w:rFonts w:hint="eastAsia"/>
        </w:rPr>
        <w:t>函</w:t>
      </w:r>
      <w:r>
        <w:rPr>
          <w:rStyle w:val="47"/>
          <w:rFonts w:hint="eastAsia"/>
          <w:b/>
          <w:bCs/>
          <w:lang w:val="en-US" w:eastAsia="zh-CN"/>
        </w:rPr>
        <w:t>（格式）</w:t>
      </w:r>
      <w:bookmarkEnd w:id="22"/>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采购人</w:t>
      </w:r>
      <w:r>
        <w:rPr>
          <w:rFonts w:asciiTheme="minorEastAsia" w:hAnsiTheme="minorEastAsia" w:eastAsiaTheme="minorEastAsia"/>
          <w:color w:val="000000" w:themeColor="text1"/>
          <w:sz w:val="28"/>
          <w:szCs w:val="28"/>
          <w:u w:val="single"/>
          <w14:textFill>
            <w14:solidFill>
              <w14:schemeClr w14:val="tx1"/>
            </w14:solidFill>
          </w14:textFill>
        </w:rPr>
        <w:t>）</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文件后，我们愿意按该项目</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人接受我们的</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，我们将保证按</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文件的要求，承担</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有效期内严格遵守本</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文件的各项承诺。在此期限届满之前，本</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文件连同</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人不一定接受到任何</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人的</w:t>
      </w:r>
      <w:r>
        <w:rPr>
          <w:rFonts w:hint="eastAsia" w:asciiTheme="minorEastAsia" w:hAnsiTheme="minorEastAsia" w:eastAsiaTheme="minorEastAsia"/>
          <w:color w:val="000000" w:themeColor="text1"/>
          <w:sz w:val="28"/>
          <w:szCs w:val="28"/>
          <w:lang w:eastAsia="zh-CN"/>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，同时也理解</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人不负担</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w:t>
      </w:r>
      <w:r>
        <w:rPr>
          <w:rFonts w:hint="eastAsia" w:asciiTheme="minorEastAsia" w:hAnsiTheme="minorEastAsia" w:eastAsiaTheme="minorEastAsia"/>
          <w:color w:val="000000" w:themeColor="text1"/>
          <w:sz w:val="28"/>
          <w:szCs w:val="28"/>
          <w:lang w:eastAsia="zh-CN"/>
          <w14:textFill>
            <w14:solidFill>
              <w14:schemeClr w14:val="tx1"/>
            </w14:solidFill>
          </w14:textFill>
        </w:rPr>
        <w:t>竞谈</w:t>
      </w:r>
      <w:r>
        <w:rPr>
          <w:rFonts w:asciiTheme="minorEastAsia" w:hAnsiTheme="minorEastAsia" w:eastAsiaTheme="minorEastAsia"/>
          <w:color w:val="000000" w:themeColor="text1"/>
          <w:sz w:val="28"/>
          <w:szCs w:val="28"/>
          <w14:textFill>
            <w14:solidFill>
              <w14:schemeClr w14:val="tx1"/>
            </w14:solidFill>
          </w14:textFill>
        </w:rPr>
        <w:t>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文件已充分考虑了各种因素对报价的影响，我方承诺中选后</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竞谈响应最后</w:t>
      </w:r>
      <w:r>
        <w:rPr>
          <w:rFonts w:asciiTheme="minorEastAsia" w:hAnsiTheme="minorEastAsia" w:eastAsiaTheme="minorEastAsia"/>
          <w:color w:val="000000" w:themeColor="text1"/>
          <w:sz w:val="28"/>
          <w:szCs w:val="28"/>
          <w14:textFill>
            <w14:solidFill>
              <w14:schemeClr w14:val="tx1"/>
            </w14:solidFill>
          </w14:textFill>
        </w:rPr>
        <w:t>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文件有效期为从递交</w:t>
      </w: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竞谈响应</w:t>
      </w:r>
      <w:r>
        <w:rPr>
          <w:rFonts w:asciiTheme="minorEastAsia" w:hAnsiTheme="minorEastAsia" w:eastAsiaTheme="minorEastAsia"/>
          <w:color w:val="000000" w:themeColor="text1"/>
          <w:sz w:val="28"/>
          <w:szCs w:val="28"/>
          <w14:textFill>
            <w14:solidFill>
              <w14:schemeClr w14:val="tx1"/>
            </w14:solidFill>
          </w14:textFill>
        </w:rPr>
        <w:t>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4"/>
        <w:rPr>
          <w:rFonts w:hint="eastAsia"/>
        </w:rPr>
      </w:pPr>
      <w:bookmarkStart w:id="23" w:name="_Toc17952"/>
      <w:r>
        <w:rPr>
          <w:rFonts w:hint="eastAsia"/>
          <w:lang w:val="en-US" w:eastAsia="zh-CN"/>
        </w:rPr>
        <w:t>二、承诺函</w:t>
      </w:r>
      <w:r>
        <w:rPr>
          <w:rStyle w:val="47"/>
          <w:rFonts w:hint="eastAsia"/>
          <w:b/>
          <w:bCs/>
          <w:lang w:val="en-US" w:eastAsia="zh-CN"/>
        </w:rPr>
        <w:t>（格式）</w:t>
      </w:r>
      <w:bookmarkEnd w:id="23"/>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我公司作为本次采购项目的竞谈响应人，根据必须按文件文件要求，现郑重承诺如下：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1.2022年以来具有CT维保业绩；</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3.本项目不进行合同分包；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竞谈文件中规定的实质性要求，如对竞谈文件有异议，已经在竞谈响应截止时间届满前依法进行维权救济，不存在对竞谈文件有异议的同时又参加竞谈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四、参加本次竞谈采购活动，不存在和其他供应商在同一合同项下的采购项目中，同时委托同一个自然人、同一家庭的人员、同一单位的人员作为代理人的行为。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号）规定的记入诚信档案的失信行为，将在竞谈响应文件中全面如实反映。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六、竞谈文件中提供的能够给予我公司带来优惠、好处的任何材料资料和技术、服务、商务等响应承诺情况都是真实的、有效的、合法的。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7"/>
          <w:rFonts w:hint="eastAsia"/>
          <w:lang w:val="en-US" w:eastAsia="zh-CN"/>
        </w:rPr>
      </w:pPr>
      <w:r>
        <w:rPr>
          <w:rFonts w:hint="eastAsia"/>
        </w:rPr>
        <w:br w:type="page"/>
      </w:r>
      <w:bookmarkStart w:id="24" w:name="_Toc21776"/>
      <w:r>
        <w:rPr>
          <w:rStyle w:val="47"/>
          <w:rFonts w:hint="eastAsia"/>
          <w:lang w:val="en-US" w:eastAsia="zh-CN"/>
        </w:rPr>
        <w:t>三、廉政承诺书（格式）</w:t>
      </w:r>
    </w:p>
    <w:bookmarkEnd w:id="24"/>
    <w:p>
      <w:pPr>
        <w:pStyle w:val="2"/>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的竞谈，现郑重承诺：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2"/>
        <w:rPr>
          <w:rFonts w:hint="eastAsia"/>
        </w:rPr>
      </w:pPr>
    </w:p>
    <w:p>
      <w:pP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2"/>
        <w:rPr>
          <w:rFonts w:hint="eastAsia"/>
        </w:rPr>
      </w:pPr>
    </w:p>
    <w:p>
      <w:pPr>
        <w:rPr>
          <w:rFonts w:hint="eastAsia"/>
        </w:rPr>
      </w:pPr>
      <w:r>
        <w:rPr>
          <w:rFonts w:hint="eastAsia"/>
        </w:rPr>
        <w:br w:type="page"/>
      </w:r>
    </w:p>
    <w:p>
      <w:pPr>
        <w:pStyle w:val="4"/>
        <w:numPr>
          <w:ilvl w:val="0"/>
          <w:numId w:val="0"/>
        </w:numPr>
        <w:ind w:left="0" w:leftChars="0" w:firstLine="0" w:firstLineChars="0"/>
        <w:rPr>
          <w:rFonts w:hint="eastAsia"/>
          <w:lang w:eastAsia="zh-CN"/>
        </w:rPr>
      </w:pPr>
      <w:bookmarkStart w:id="25" w:name="_Toc14859"/>
      <w:r>
        <w:rPr>
          <w:rFonts w:hint="eastAsia"/>
          <w:lang w:eastAsia="zh-CN"/>
        </w:rPr>
        <w:t>四、资格证明材料清单</w:t>
      </w:r>
      <w:bookmarkEnd w:id="25"/>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竞谈响应人必须按本竞谈文件“第二章 第三条竞谈响应人资格要求、相关证明材料”要求提供相关证明材料。否则，视为无效响应。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竞谈响应人资格要求、相关证明材料清单：</w:t>
      </w: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0"/>
        </w:numPr>
        <w:snapToGrid w:val="0"/>
        <w:spacing w:line="540" w:lineRule="exact"/>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具有良好的商业信誉：2023年审计报告</w:t>
      </w:r>
    </w:p>
    <w:p>
      <w:pPr>
        <w:pStyle w:val="2"/>
        <w:numPr>
          <w:ilvl w:val="0"/>
          <w:numId w:val="0"/>
        </w:numPr>
        <w:ind w:leftChars="200"/>
        <w:rPr>
          <w:rFonts w:hint="eastAsia"/>
          <w:lang w:val="en-US" w:eastAsia="zh-CN"/>
        </w:rPr>
      </w:pPr>
    </w:p>
    <w:p>
      <w:pPr>
        <w:pStyle w:val="27"/>
        <w:rPr>
          <w:rFonts w:hint="default"/>
          <w:lang w:val="en-US" w:eastAsia="zh-CN"/>
        </w:rPr>
      </w:pPr>
      <w:r>
        <w:rPr>
          <w:rFonts w:hint="eastAsia"/>
          <w:lang w:val="en-US" w:eastAsia="zh-CN"/>
        </w:rPr>
        <w:t>......</w:t>
      </w:r>
    </w:p>
    <w:p>
      <w:pPr>
        <w:pStyle w:val="27"/>
        <w:rPr>
          <w:rFonts w:hint="default"/>
          <w:lang w:val="en-US" w:eastAsia="zh-CN"/>
        </w:rPr>
      </w:pPr>
    </w:p>
    <w:p>
      <w:pPr>
        <w:rPr>
          <w:rFonts w:hint="eastAsia"/>
          <w:lang w:val="en-US" w:eastAsia="zh-CN"/>
        </w:rPr>
      </w:pPr>
      <w:r>
        <w:rPr>
          <w:rFonts w:hint="eastAsia"/>
          <w:lang w:val="en-US" w:eastAsia="zh-CN"/>
        </w:rPr>
        <w:br w:type="page"/>
      </w:r>
    </w:p>
    <w:p>
      <w:pPr>
        <w:pStyle w:val="4"/>
        <w:numPr>
          <w:ilvl w:val="0"/>
          <w:numId w:val="0"/>
        </w:numPr>
        <w:ind w:left="0" w:leftChars="0" w:firstLine="0" w:firstLineChars="0"/>
        <w:rPr>
          <w:rFonts w:hint="eastAsia"/>
          <w:lang w:eastAsia="zh-CN"/>
        </w:rPr>
      </w:pPr>
      <w:bookmarkStart w:id="26" w:name="_Toc32230"/>
      <w:bookmarkStart w:id="27" w:name="_Toc2647"/>
      <w:bookmarkStart w:id="28" w:name="_Toc29698"/>
      <w:r>
        <w:rPr>
          <w:rFonts w:hint="eastAsia"/>
          <w:lang w:eastAsia="zh-CN"/>
        </w:rPr>
        <w:t>资格证明材料佐证资料</w:t>
      </w:r>
      <w:bookmarkEnd w:id="26"/>
    </w:p>
    <w:p>
      <w:pPr>
        <w:pStyle w:val="4"/>
        <w:numPr>
          <w:ilvl w:val="0"/>
          <w:numId w:val="5"/>
        </w:numPr>
        <w:ind w:leftChars="0"/>
        <w:jc w:val="center"/>
        <w:rPr>
          <w:rFonts w:hint="eastAsia"/>
          <w:lang w:val="en-US" w:eastAsia="zh-CN"/>
        </w:rPr>
      </w:pPr>
      <w:bookmarkStart w:id="29" w:name="_Toc8547"/>
      <w:r>
        <w:rPr>
          <w:rFonts w:hint="eastAsia"/>
          <w:lang w:val="en-US" w:eastAsia="zh-CN"/>
        </w:rPr>
        <w:t>具有独立承担民事责任的能力（营业执照）</w:t>
      </w:r>
      <w:bookmarkEnd w:id="29"/>
    </w:p>
    <w:p>
      <w:pPr>
        <w:rPr>
          <w:rFonts w:hint="eastAsia"/>
          <w:lang w:val="en-US" w:eastAsia="zh-CN"/>
        </w:rPr>
      </w:pPr>
    </w:p>
    <w:p>
      <w:pPr>
        <w:pStyle w:val="4"/>
        <w:numPr>
          <w:ilvl w:val="0"/>
          <w:numId w:val="5"/>
        </w:numPr>
        <w:ind w:leftChars="0"/>
        <w:jc w:val="center"/>
        <w:rPr>
          <w:rFonts w:hint="default"/>
          <w:lang w:val="en-US" w:eastAsia="zh-CN"/>
        </w:rPr>
      </w:pPr>
      <w:bookmarkStart w:id="30" w:name="_Toc21360"/>
      <w:r>
        <w:rPr>
          <w:rFonts w:hint="eastAsia"/>
          <w:lang w:val="en-US" w:eastAsia="zh-CN"/>
        </w:rPr>
        <w:t>具有良好的商业信誉和健全的财务会计制度（2023年审计报告）</w:t>
      </w:r>
      <w:bookmarkEnd w:id="30"/>
    </w:p>
    <w:p>
      <w:pPr>
        <w:rPr>
          <w:rFonts w:hint="default"/>
          <w:lang w:val="en-US" w:eastAsia="zh-CN"/>
        </w:rPr>
      </w:pPr>
    </w:p>
    <w:p>
      <w:pPr>
        <w:pStyle w:val="4"/>
        <w:numPr>
          <w:ilvl w:val="0"/>
          <w:numId w:val="5"/>
        </w:numPr>
        <w:ind w:leftChars="0"/>
        <w:jc w:val="center"/>
        <w:rPr>
          <w:rFonts w:hint="default"/>
          <w:lang w:val="en-US" w:eastAsia="zh-CN"/>
        </w:rPr>
      </w:pPr>
      <w:bookmarkStart w:id="31" w:name="_Toc27309"/>
      <w:r>
        <w:rPr>
          <w:rFonts w:hint="eastAsia"/>
          <w:lang w:val="en-US" w:eastAsia="zh-CN"/>
        </w:rPr>
        <w:t>......</w:t>
      </w:r>
      <w:bookmarkEnd w:id="31"/>
    </w:p>
    <w:p>
      <w:pPr>
        <w:pStyle w:val="4"/>
        <w:rPr>
          <w:rFonts w:hint="eastAsia" w:asciiTheme="majorHAnsi" w:hAnsiTheme="majorHAnsi" w:eastAsiaTheme="majorEastAsia" w:cstheme="majorBidi"/>
          <w:b/>
          <w:bCs/>
          <w:kern w:val="2"/>
          <w:sz w:val="32"/>
          <w:szCs w:val="32"/>
          <w:lang w:val="en-US" w:eastAsia="zh-CN" w:bidi="ar-SA"/>
        </w:rPr>
      </w:pPr>
      <w:bookmarkStart w:id="32" w:name="_Toc21498"/>
      <w:r>
        <w:rPr>
          <w:rFonts w:hint="eastAsia" w:cstheme="majorBidi"/>
          <w:b/>
          <w:bCs/>
          <w:kern w:val="2"/>
          <w:sz w:val="32"/>
          <w:szCs w:val="32"/>
          <w:lang w:val="en-US" w:eastAsia="zh-CN" w:bidi="ar-SA"/>
        </w:rPr>
        <w:t>8</w:t>
      </w:r>
      <w:r>
        <w:rPr>
          <w:rFonts w:hint="eastAsia" w:asciiTheme="majorHAnsi" w:hAnsiTheme="majorHAnsi" w:eastAsiaTheme="majorEastAsia" w:cstheme="majorBidi"/>
          <w:b/>
          <w:bCs/>
          <w:kern w:val="2"/>
          <w:sz w:val="32"/>
          <w:szCs w:val="32"/>
          <w:lang w:val="en-US" w:eastAsia="zh-CN" w:bidi="ar-SA"/>
        </w:rPr>
        <w:t>.本项目特殊资质要求</w:t>
      </w:r>
      <w:bookmarkEnd w:id="32"/>
    </w:p>
    <w:p>
      <w:pPr>
        <w:pStyle w:val="4"/>
        <w:rPr>
          <w:rFonts w:hint="default" w:asciiTheme="majorHAnsi" w:hAnsiTheme="majorHAnsi" w:eastAsiaTheme="majorEastAsia" w:cstheme="majorBidi"/>
          <w:b/>
          <w:bCs/>
          <w:kern w:val="2"/>
          <w:sz w:val="32"/>
          <w:szCs w:val="32"/>
          <w:lang w:val="en-US" w:eastAsia="zh-CN" w:bidi="ar-SA"/>
        </w:rPr>
      </w:pPr>
      <w:bookmarkStart w:id="33" w:name="_Toc9591"/>
      <w:r>
        <w:rPr>
          <w:rFonts w:hint="eastAsia" w:cstheme="majorBidi"/>
          <w:b/>
          <w:bCs/>
          <w:kern w:val="2"/>
          <w:sz w:val="32"/>
          <w:szCs w:val="32"/>
          <w:lang w:val="en-US" w:eastAsia="zh-CN" w:bidi="ar-SA"/>
        </w:rPr>
        <w:t>8</w:t>
      </w:r>
      <w:r>
        <w:rPr>
          <w:rFonts w:hint="eastAsia" w:asciiTheme="majorHAnsi" w:hAnsiTheme="majorHAnsi" w:eastAsiaTheme="majorEastAsia" w:cstheme="majorBidi"/>
          <w:b/>
          <w:bCs/>
          <w:kern w:val="2"/>
          <w:sz w:val="32"/>
          <w:szCs w:val="32"/>
          <w:lang w:val="en-US" w:eastAsia="zh-CN" w:bidi="ar-SA"/>
        </w:rPr>
        <w:t>.1</w:t>
      </w:r>
      <w:r>
        <w:rPr>
          <w:rFonts w:hint="eastAsia" w:cstheme="majorBidi"/>
          <w:b/>
          <w:bCs/>
          <w:kern w:val="2"/>
          <w:sz w:val="32"/>
          <w:szCs w:val="32"/>
          <w:lang w:val="en-US" w:eastAsia="zh-CN" w:bidi="ar-SA"/>
        </w:rPr>
        <w:t>XX医院CT维保业绩（合同复印件）</w:t>
      </w:r>
      <w:bookmarkEnd w:id="33"/>
    </w:p>
    <w:p>
      <w:pPr>
        <w:pStyle w:val="4"/>
        <w:rPr>
          <w:rFonts w:hint="default" w:cstheme="majorBidi"/>
          <w:b/>
          <w:bCs/>
          <w:kern w:val="2"/>
          <w:sz w:val="32"/>
          <w:szCs w:val="32"/>
          <w:lang w:val="en-US" w:eastAsia="zh-CN" w:bidi="ar-SA"/>
        </w:rPr>
      </w:pPr>
      <w:bookmarkStart w:id="34" w:name="_Toc31108"/>
      <w:r>
        <w:rPr>
          <w:rFonts w:hint="eastAsia" w:cstheme="majorBidi"/>
          <w:b/>
          <w:bCs/>
          <w:kern w:val="2"/>
          <w:sz w:val="32"/>
          <w:szCs w:val="32"/>
          <w:lang w:val="en-US" w:eastAsia="zh-CN" w:bidi="ar-SA"/>
        </w:rPr>
        <w:t>8.2本项目不属于联合体参加（承诺函）</w:t>
      </w:r>
      <w:bookmarkEnd w:id="34"/>
    </w:p>
    <w:p>
      <w:pPr>
        <w:pStyle w:val="4"/>
        <w:rPr>
          <w:rFonts w:hint="eastAsia" w:cstheme="majorBidi"/>
          <w:b/>
          <w:bCs/>
          <w:kern w:val="2"/>
          <w:sz w:val="32"/>
          <w:szCs w:val="32"/>
          <w:lang w:val="en-US" w:eastAsia="zh-CN" w:bidi="ar-SA"/>
        </w:rPr>
      </w:pPr>
      <w:bookmarkStart w:id="35" w:name="_Toc4547"/>
      <w:r>
        <w:rPr>
          <w:rFonts w:hint="eastAsia" w:cstheme="majorBidi"/>
          <w:b/>
          <w:bCs/>
          <w:kern w:val="2"/>
          <w:sz w:val="32"/>
          <w:szCs w:val="32"/>
          <w:lang w:val="en-US" w:eastAsia="zh-CN" w:bidi="ar-SA"/>
        </w:rPr>
        <w:t>8.3本项目不进行合同分包 （承诺函）</w:t>
      </w:r>
      <w:bookmarkEnd w:id="35"/>
    </w:p>
    <w:p>
      <w:pPr>
        <w:rPr>
          <w:rFonts w:hint="eastAsia"/>
          <w:lang w:val="en-US" w:eastAsia="zh-CN"/>
        </w:rPr>
      </w:pPr>
      <w:r>
        <w:rPr>
          <w:rFonts w:hint="eastAsia"/>
          <w:lang w:val="en-US" w:eastAsia="zh-CN"/>
        </w:rPr>
        <w:br w:type="page"/>
      </w:r>
    </w:p>
    <w:p>
      <w:pPr>
        <w:pStyle w:val="4"/>
        <w:numPr>
          <w:ilvl w:val="0"/>
          <w:numId w:val="0"/>
        </w:numPr>
        <w:ind w:leftChars="0"/>
        <w:jc w:val="center"/>
        <w:rPr>
          <w:rFonts w:hint="eastAsia" w:eastAsiaTheme="majorEastAsia"/>
          <w:lang w:eastAsia="zh-CN"/>
        </w:rPr>
      </w:pPr>
      <w:bookmarkStart w:id="36" w:name="_Toc510"/>
      <w:r>
        <w:rPr>
          <w:rFonts w:hint="eastAsia"/>
          <w:lang w:val="en-US" w:eastAsia="zh-CN"/>
        </w:rPr>
        <w:t>9.1</w:t>
      </w:r>
      <w:r>
        <w:rPr>
          <w:rFonts w:hint="eastAsia"/>
        </w:rPr>
        <w:t>法定代表人身份证明</w:t>
      </w:r>
      <w:bookmarkEnd w:id="27"/>
      <w:bookmarkEnd w:id="28"/>
      <w:r>
        <w:rPr>
          <w:rFonts w:hint="eastAsia"/>
          <w:lang w:eastAsia="zh-CN"/>
        </w:rPr>
        <w:t>（格式）</w:t>
      </w:r>
      <w:bookmarkEnd w:id="36"/>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4"/>
        <w:rPr>
          <w:rFonts w:hint="eastAsia" w:ascii="Times New Roman" w:hAnsi="Times New Roman" w:eastAsiaTheme="majorEastAsia"/>
          <w:sz w:val="24"/>
          <w:lang w:eastAsia="zh-CN"/>
        </w:rPr>
      </w:pPr>
      <w:r>
        <w:rPr>
          <w:rFonts w:ascii="Times New Roman" w:hAnsi="Times New Roman"/>
          <w:sz w:val="24"/>
        </w:rPr>
        <w:br w:type="page"/>
      </w:r>
      <w:bookmarkStart w:id="37" w:name="_Toc12112"/>
      <w:bookmarkStart w:id="38" w:name="_Toc15036"/>
      <w:bookmarkStart w:id="39" w:name="_Toc25556"/>
      <w:r>
        <w:rPr>
          <w:rFonts w:hint="eastAsia"/>
          <w:lang w:val="en-US" w:eastAsia="zh-CN"/>
        </w:rPr>
        <w:t>9.2</w:t>
      </w:r>
      <w:r>
        <w:rPr>
          <w:rFonts w:hint="eastAsia"/>
        </w:rPr>
        <w:t>法定代表人授权委托书</w:t>
      </w:r>
      <w:bookmarkEnd w:id="37"/>
      <w:bookmarkEnd w:id="38"/>
      <w:r>
        <w:rPr>
          <w:rFonts w:hint="eastAsia"/>
          <w:lang w:eastAsia="zh-CN"/>
        </w:rPr>
        <w:t>（格式）</w:t>
      </w:r>
      <w:bookmarkEnd w:id="39"/>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w:t>
      </w:r>
      <w:r>
        <w:rPr>
          <w:rFonts w:hint="eastAsia" w:ascii="宋体" w:hAnsi="宋体"/>
          <w:color w:val="000000" w:themeColor="text1"/>
          <w:sz w:val="28"/>
          <w:szCs w:val="28"/>
          <w:u w:val="single"/>
          <w:lang w:eastAsia="zh-CN"/>
          <w14:textFill>
            <w14:solidFill>
              <w14:schemeClr w14:val="tx1"/>
            </w14:solidFill>
          </w14:textFill>
        </w:rPr>
        <w:t>竞谈</w:t>
      </w:r>
      <w:r>
        <w:rPr>
          <w:rFonts w:ascii="宋体" w:hAnsi="宋体"/>
          <w:color w:val="000000" w:themeColor="text1"/>
          <w:sz w:val="28"/>
          <w:szCs w:val="28"/>
          <w:u w:val="single"/>
          <w14:textFill>
            <w14:solidFill>
              <w14:schemeClr w14:val="tx1"/>
            </w14:solidFill>
          </w14:textFill>
        </w:rPr>
        <w:t>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lang w:eastAsia="zh-CN"/>
          <w14:textFill>
            <w14:solidFill>
              <w14:schemeClr w14:val="tx1"/>
            </w14:solidFill>
          </w14:textFill>
        </w:rPr>
        <w:t>竞谈响应</w:t>
      </w:r>
      <w:r>
        <w:rPr>
          <w:rFonts w:ascii="宋体" w:hAnsi="宋体"/>
          <w:color w:val="000000" w:themeColor="text1"/>
          <w:sz w:val="28"/>
          <w:szCs w:val="28"/>
          <w:u w:val="single"/>
          <w14:textFill>
            <w14:solidFill>
              <w14:schemeClr w14:val="tx1"/>
            </w14:solidFill>
          </w14:textFill>
        </w:rPr>
        <w:t>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w:t>
      </w: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4"/>
        <w:rPr>
          <w:rFonts w:hint="eastAsia" w:cstheme="majorBidi"/>
          <w:b/>
          <w:bCs/>
          <w:kern w:val="2"/>
          <w:sz w:val="32"/>
          <w:szCs w:val="32"/>
          <w:lang w:val="en-US" w:eastAsia="zh-CN" w:bidi="ar-SA"/>
        </w:rPr>
      </w:pPr>
      <w:bookmarkStart w:id="40" w:name="_Toc24969"/>
      <w:bookmarkStart w:id="41" w:name="_Toc157301603"/>
      <w:bookmarkStart w:id="42" w:name="_Toc257725849"/>
      <w:bookmarkStart w:id="43" w:name="_Toc335308590"/>
      <w:bookmarkStart w:id="44" w:name="_Toc5147"/>
    </w:p>
    <w:p>
      <w:pPr>
        <w:pStyle w:val="4"/>
        <w:rPr>
          <w:rFonts w:hint="default"/>
          <w:lang w:val="en-US" w:eastAsia="zh-CN"/>
        </w:rPr>
      </w:pPr>
      <w:r>
        <w:rPr>
          <w:rFonts w:hint="eastAsia"/>
          <w:lang w:eastAsia="zh-CN"/>
        </w:rPr>
        <w:br w:type="page"/>
      </w:r>
    </w:p>
    <w:p>
      <w:pPr>
        <w:pStyle w:val="4"/>
        <w:rPr>
          <w:rFonts w:ascii="Times New Roman" w:hAnsi="Times New Roman"/>
        </w:rPr>
      </w:pPr>
      <w:bookmarkStart w:id="45" w:name="_Toc20079"/>
      <w:r>
        <w:rPr>
          <w:rFonts w:hint="eastAsia"/>
          <w:lang w:eastAsia="zh-CN"/>
        </w:rPr>
        <w:t>五</w:t>
      </w:r>
      <w:r>
        <w:t>、</w:t>
      </w:r>
      <w:r>
        <w:rPr>
          <w:rFonts w:hint="eastAsia"/>
          <w:lang w:eastAsia="zh-CN"/>
        </w:rPr>
        <w:t>竞谈响应</w:t>
      </w:r>
      <w:r>
        <w:t>人基本情况表</w:t>
      </w:r>
      <w:r>
        <w:rPr>
          <w:rStyle w:val="47"/>
          <w:rFonts w:hint="eastAsia"/>
          <w:b/>
          <w:bCs/>
          <w:lang w:val="en-US" w:eastAsia="zh-CN"/>
        </w:rPr>
        <w:t>（格式）</w:t>
      </w:r>
      <w:bookmarkEnd w:id="45"/>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1"/>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40"/>
    <w:bookmarkEnd w:id="41"/>
    <w:bookmarkEnd w:id="42"/>
    <w:bookmarkEnd w:id="43"/>
    <w:bookmarkEnd w:id="44"/>
    <w:p>
      <w:pPr>
        <w:pStyle w:val="4"/>
      </w:pPr>
      <w:bookmarkStart w:id="46" w:name="_Toc141859464"/>
      <w:bookmarkStart w:id="47" w:name="_Toc141859399"/>
      <w:bookmarkStart w:id="48" w:name="_Toc142053187"/>
      <w:bookmarkStart w:id="49" w:name="_Toc10037"/>
      <w:r>
        <w:rPr>
          <w:rFonts w:hint="eastAsia"/>
          <w:lang w:eastAsia="zh-CN"/>
        </w:rPr>
        <w:t>六</w:t>
      </w:r>
      <w:r>
        <w:t>、报价表</w:t>
      </w:r>
      <w:bookmarkEnd w:id="46"/>
      <w:bookmarkEnd w:id="47"/>
      <w:bookmarkEnd w:id="48"/>
      <w:r>
        <w:rPr>
          <w:rStyle w:val="47"/>
          <w:rFonts w:hint="eastAsia"/>
          <w:b/>
          <w:bCs/>
          <w:lang w:val="en-US" w:eastAsia="zh-CN"/>
        </w:rPr>
        <w:t>（格式）</w:t>
      </w:r>
      <w:bookmarkEnd w:id="49"/>
    </w:p>
    <w:p/>
    <w:tbl>
      <w:tblPr>
        <w:tblStyle w:val="21"/>
        <w:tblpPr w:leftFromText="180" w:rightFromText="180" w:vertAnchor="text" w:horzAnchor="page" w:tblpX="1505" w:tblpY="106"/>
        <w:tblOverlap w:val="never"/>
        <w:tblW w:w="88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6"/>
        <w:gridCol w:w="1863"/>
        <w:gridCol w:w="1037"/>
        <w:gridCol w:w="4125"/>
        <w:gridCol w:w="8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986" w:type="dxa"/>
            <w:vAlign w:val="center"/>
          </w:tcPr>
          <w:p>
            <w:pPr>
              <w:pStyle w:val="49"/>
              <w:spacing w:line="360" w:lineRule="auto"/>
              <w:ind w:left="144"/>
              <w:rPr>
                <w:rFonts w:cs="Times New Roman"/>
                <w:b/>
                <w:sz w:val="24"/>
                <w:szCs w:val="24"/>
              </w:rPr>
            </w:pPr>
            <w:r>
              <w:rPr>
                <w:rFonts w:cs="Times New Roman"/>
                <w:b/>
                <w:sz w:val="24"/>
                <w:szCs w:val="24"/>
              </w:rPr>
              <w:t>序号</w:t>
            </w:r>
          </w:p>
        </w:tc>
        <w:tc>
          <w:tcPr>
            <w:tcW w:w="1863" w:type="dxa"/>
            <w:vAlign w:val="center"/>
          </w:tcPr>
          <w:p>
            <w:pPr>
              <w:pStyle w:val="49"/>
              <w:spacing w:line="360" w:lineRule="auto"/>
              <w:ind w:left="28"/>
              <w:jc w:val="center"/>
              <w:rPr>
                <w:rFonts w:cs="Times New Roman"/>
                <w:b/>
                <w:sz w:val="24"/>
                <w:szCs w:val="24"/>
              </w:rPr>
            </w:pPr>
            <w:r>
              <w:rPr>
                <w:rFonts w:hint="eastAsia" w:cs="Times New Roman"/>
                <w:b/>
                <w:sz w:val="24"/>
                <w:szCs w:val="24"/>
                <w:lang w:eastAsia="zh-CN"/>
              </w:rPr>
              <w:t>服务内容</w:t>
            </w:r>
          </w:p>
        </w:tc>
        <w:tc>
          <w:tcPr>
            <w:tcW w:w="1037"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4125" w:type="dxa"/>
            <w:vAlign w:val="center"/>
          </w:tcPr>
          <w:p>
            <w:pPr>
              <w:spacing w:line="280" w:lineRule="exact"/>
              <w:jc w:val="center"/>
              <w:rPr>
                <w:rFonts w:ascii="宋体" w:hAnsi="宋体"/>
                <w:b/>
                <w:sz w:val="24"/>
              </w:rPr>
            </w:pPr>
            <w:r>
              <w:rPr>
                <w:rFonts w:hint="eastAsia" w:ascii="宋体" w:hAnsi="宋体"/>
                <w:b/>
                <w:sz w:val="24"/>
                <w:lang w:eastAsia="zh-CN"/>
              </w:rPr>
              <w:t>报价</w:t>
            </w:r>
            <w:r>
              <w:rPr>
                <w:rFonts w:hint="eastAsia" w:ascii="宋体" w:hAnsi="宋体"/>
                <w:b/>
                <w:sz w:val="24"/>
              </w:rPr>
              <w:t>(元</w:t>
            </w:r>
            <w:r>
              <w:rPr>
                <w:rFonts w:hint="eastAsia" w:ascii="宋体" w:hAnsi="宋体"/>
                <w:b/>
                <w:sz w:val="24"/>
                <w:lang w:val="en-US" w:eastAsia="zh-CN"/>
              </w:rPr>
              <w:t>/年</w:t>
            </w:r>
            <w:r>
              <w:rPr>
                <w:rFonts w:hint="eastAsia" w:ascii="宋体" w:hAnsi="宋体"/>
                <w:b/>
                <w:sz w:val="24"/>
              </w:rPr>
              <w:t>)</w:t>
            </w:r>
          </w:p>
        </w:tc>
        <w:tc>
          <w:tcPr>
            <w:tcW w:w="863" w:type="dxa"/>
            <w:vAlign w:val="center"/>
          </w:tcPr>
          <w:p>
            <w:pPr>
              <w:pStyle w:val="49"/>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986" w:type="dxa"/>
            <w:vAlign w:val="center"/>
          </w:tcPr>
          <w:p>
            <w:pPr>
              <w:pStyle w:val="49"/>
              <w:spacing w:line="360" w:lineRule="auto"/>
              <w:rPr>
                <w:rFonts w:ascii="仿宋" w:hAnsi="仿宋" w:eastAsia="仿宋" w:cs="Times New Roman"/>
                <w:sz w:val="28"/>
                <w:szCs w:val="28"/>
              </w:rPr>
            </w:pPr>
          </w:p>
        </w:tc>
        <w:tc>
          <w:tcPr>
            <w:tcW w:w="1863" w:type="dxa"/>
            <w:vAlign w:val="center"/>
          </w:tcPr>
          <w:p>
            <w:pPr>
              <w:pStyle w:val="49"/>
              <w:spacing w:line="360" w:lineRule="auto"/>
              <w:rPr>
                <w:rFonts w:ascii="仿宋" w:hAnsi="仿宋" w:eastAsia="仿宋" w:cs="Times New Roman"/>
                <w:sz w:val="28"/>
                <w:szCs w:val="28"/>
              </w:rPr>
            </w:pPr>
          </w:p>
        </w:tc>
        <w:tc>
          <w:tcPr>
            <w:tcW w:w="1037" w:type="dxa"/>
            <w:vAlign w:val="center"/>
          </w:tcPr>
          <w:p>
            <w:pPr>
              <w:pStyle w:val="49"/>
              <w:spacing w:line="360" w:lineRule="auto"/>
              <w:jc w:val="center"/>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1年</w:t>
            </w:r>
          </w:p>
        </w:tc>
        <w:tc>
          <w:tcPr>
            <w:tcW w:w="4125" w:type="dxa"/>
            <w:vAlign w:val="center"/>
          </w:tcPr>
          <w:p>
            <w:pPr>
              <w:pStyle w:val="49"/>
              <w:spacing w:line="360" w:lineRule="auto"/>
              <w:rPr>
                <w:rFonts w:hint="eastAsia" w:ascii="仿宋" w:hAnsi="仿宋" w:eastAsia="仿宋" w:cs="Times New Roman"/>
                <w:sz w:val="28"/>
                <w:szCs w:val="28"/>
                <w:u w:val="double"/>
                <w:lang w:val="en-US" w:eastAsia="zh-CN"/>
              </w:rPr>
            </w:pPr>
            <w:r>
              <w:rPr>
                <w:rFonts w:hint="eastAsia" w:ascii="仿宋" w:hAnsi="仿宋" w:eastAsia="仿宋" w:cs="Times New Roman"/>
                <w:sz w:val="28"/>
                <w:szCs w:val="28"/>
                <w:u w:val="none"/>
                <w:lang w:val="en-US" w:eastAsia="zh-CN"/>
              </w:rPr>
              <w:t>小写：</w:t>
            </w:r>
            <w:r>
              <w:rPr>
                <w:rFonts w:hint="eastAsia" w:ascii="仿宋" w:hAnsi="仿宋" w:eastAsia="仿宋" w:cs="Times New Roman"/>
                <w:sz w:val="28"/>
                <w:szCs w:val="28"/>
                <w:u w:val="single"/>
                <w:lang w:val="en-US" w:eastAsia="zh-CN"/>
              </w:rPr>
              <w:t xml:space="preserve">             元/年</w:t>
            </w:r>
          </w:p>
          <w:p>
            <w:pPr>
              <w:pStyle w:val="49"/>
              <w:spacing w:line="360" w:lineRule="auto"/>
              <w:rPr>
                <w:rFonts w:hint="default" w:ascii="仿宋" w:hAnsi="仿宋" w:eastAsia="仿宋" w:cs="Times New Roman"/>
                <w:sz w:val="28"/>
                <w:szCs w:val="28"/>
                <w:u w:val="double"/>
                <w:lang w:val="en-US" w:eastAsia="zh-CN"/>
              </w:rPr>
            </w:pPr>
            <w:r>
              <w:rPr>
                <w:rFonts w:hint="eastAsia" w:ascii="仿宋" w:hAnsi="仿宋" w:eastAsia="仿宋" w:cs="Times New Roman"/>
                <w:sz w:val="28"/>
                <w:szCs w:val="28"/>
                <w:u w:val="none"/>
                <w:lang w:val="en-US" w:eastAsia="zh-CN"/>
              </w:rPr>
              <w:t>大写：</w:t>
            </w:r>
            <w:r>
              <w:rPr>
                <w:rFonts w:hint="eastAsia" w:ascii="仿宋" w:hAnsi="仿宋" w:eastAsia="仿宋" w:cs="Times New Roman"/>
                <w:sz w:val="28"/>
                <w:szCs w:val="28"/>
                <w:u w:val="single"/>
                <w:lang w:val="en-US" w:eastAsia="zh-CN"/>
              </w:rPr>
              <w:t>人民币            元/年</w:t>
            </w:r>
          </w:p>
        </w:tc>
        <w:tc>
          <w:tcPr>
            <w:tcW w:w="863" w:type="dxa"/>
            <w:vAlign w:val="center"/>
          </w:tcPr>
          <w:p>
            <w:pPr>
              <w:pStyle w:val="49"/>
              <w:spacing w:line="360" w:lineRule="auto"/>
              <w:rPr>
                <w:rFonts w:ascii="仿宋" w:hAnsi="仿宋" w:eastAsia="仿宋" w:cs="Times New Roman"/>
                <w:sz w:val="28"/>
                <w:szCs w:val="28"/>
              </w:rPr>
            </w:pP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4"/>
      </w:pPr>
      <w:bookmarkStart w:id="50" w:name="_Toc14413"/>
      <w:r>
        <w:rPr>
          <w:rFonts w:hint="eastAsia"/>
          <w:lang w:eastAsia="zh-CN"/>
        </w:rPr>
        <w:t>七</w:t>
      </w:r>
      <w:r>
        <w:rPr>
          <w:rFonts w:hint="eastAsia"/>
        </w:rPr>
        <w:t>、</w:t>
      </w:r>
      <w:r>
        <w:rPr>
          <w:rFonts w:hint="eastAsia"/>
          <w:lang w:eastAsia="zh-CN"/>
        </w:rPr>
        <w:t>服务要求</w:t>
      </w:r>
      <w:r>
        <w:rPr>
          <w:rFonts w:hint="eastAsia"/>
        </w:rPr>
        <w:t>应答表</w:t>
      </w:r>
      <w:r>
        <w:rPr>
          <w:rStyle w:val="47"/>
          <w:rFonts w:hint="eastAsia"/>
          <w:b/>
          <w:bCs/>
          <w:lang w:val="en-US" w:eastAsia="zh-CN"/>
        </w:rPr>
        <w:t>（格式）</w:t>
      </w:r>
      <w:bookmarkEnd w:id="50"/>
    </w:p>
    <w:p/>
    <w:tbl>
      <w:tblPr>
        <w:tblStyle w:val="21"/>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9"/>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9"/>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项目名称</w:t>
            </w:r>
          </w:p>
        </w:tc>
        <w:tc>
          <w:tcPr>
            <w:tcW w:w="1467" w:type="dxa"/>
            <w:vAlign w:val="center"/>
          </w:tcPr>
          <w:p>
            <w:pPr>
              <w:pStyle w:val="49"/>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lang w:eastAsia="zh-CN"/>
              </w:rPr>
              <w:t>服务要求</w:t>
            </w:r>
          </w:p>
        </w:tc>
        <w:tc>
          <w:tcPr>
            <w:tcW w:w="1711" w:type="dxa"/>
            <w:vAlign w:val="center"/>
          </w:tcPr>
          <w:p>
            <w:pPr>
              <w:pStyle w:val="49"/>
              <w:spacing w:line="360" w:lineRule="auto"/>
              <w:ind w:left="146" w:right="115" w:hanging="22"/>
              <w:jc w:val="center"/>
              <w:rPr>
                <w:rFonts w:cs="Times New Roman"/>
                <w:b/>
                <w:sz w:val="24"/>
                <w:szCs w:val="24"/>
              </w:rPr>
            </w:pPr>
            <w:r>
              <w:rPr>
                <w:rFonts w:hint="eastAsia" w:cs="Times New Roman"/>
                <w:b/>
                <w:sz w:val="24"/>
                <w:szCs w:val="24"/>
                <w:lang w:eastAsia="zh-CN"/>
              </w:rPr>
              <w:t>服务要求</w:t>
            </w:r>
            <w:r>
              <w:rPr>
                <w:rFonts w:hint="eastAsia" w:cs="Times New Roman"/>
                <w:b/>
                <w:sz w:val="24"/>
                <w:szCs w:val="24"/>
              </w:rPr>
              <w:t>应答</w:t>
            </w:r>
          </w:p>
        </w:tc>
        <w:tc>
          <w:tcPr>
            <w:tcW w:w="1677" w:type="dxa"/>
            <w:vAlign w:val="center"/>
          </w:tcPr>
          <w:p>
            <w:pPr>
              <w:pStyle w:val="49"/>
              <w:spacing w:before="102" w:line="360" w:lineRule="auto"/>
              <w:ind w:left="112" w:right="105"/>
              <w:jc w:val="center"/>
              <w:rPr>
                <w:rFonts w:cs="Times New Roman"/>
                <w:b/>
                <w:sz w:val="24"/>
                <w:szCs w:val="24"/>
              </w:rPr>
            </w:pPr>
            <w:r>
              <w:rPr>
                <w:rFonts w:cs="Times New Roman"/>
                <w:b/>
                <w:sz w:val="24"/>
                <w:szCs w:val="24"/>
              </w:rPr>
              <w:t>偏离情况</w:t>
            </w:r>
          </w:p>
          <w:p>
            <w:pPr>
              <w:pStyle w:val="49"/>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9"/>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9"/>
              <w:spacing w:line="360" w:lineRule="auto"/>
              <w:jc w:val="center"/>
              <w:rPr>
                <w:rFonts w:cs="Times New Roman"/>
                <w:b/>
                <w:sz w:val="24"/>
                <w:szCs w:val="24"/>
              </w:rPr>
            </w:pPr>
          </w:p>
          <w:p>
            <w:pPr>
              <w:pStyle w:val="49"/>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spacing w:line="360" w:lineRule="auto"/>
              <w:rPr>
                <w:rFonts w:ascii="仿宋" w:hAnsi="仿宋" w:eastAsia="仿宋" w:cs="Times New Roman"/>
              </w:rPr>
            </w:pPr>
          </w:p>
        </w:tc>
        <w:tc>
          <w:tcPr>
            <w:tcW w:w="1542" w:type="dxa"/>
            <w:vAlign w:val="center"/>
          </w:tcPr>
          <w:p>
            <w:pPr>
              <w:pStyle w:val="49"/>
              <w:spacing w:line="360" w:lineRule="auto"/>
              <w:rPr>
                <w:rFonts w:ascii="仿宋" w:hAnsi="仿宋" w:eastAsia="仿宋" w:cs="Times New Roman"/>
              </w:rPr>
            </w:pPr>
          </w:p>
        </w:tc>
        <w:tc>
          <w:tcPr>
            <w:tcW w:w="1467" w:type="dxa"/>
            <w:vAlign w:val="center"/>
          </w:tcPr>
          <w:p>
            <w:pPr>
              <w:pStyle w:val="49"/>
              <w:spacing w:line="360" w:lineRule="auto"/>
              <w:rPr>
                <w:rFonts w:ascii="仿宋" w:hAnsi="仿宋" w:eastAsia="仿宋" w:cs="Times New Roman"/>
              </w:rPr>
            </w:pPr>
          </w:p>
        </w:tc>
        <w:tc>
          <w:tcPr>
            <w:tcW w:w="1711" w:type="dxa"/>
            <w:vAlign w:val="center"/>
          </w:tcPr>
          <w:p>
            <w:pPr>
              <w:pStyle w:val="49"/>
              <w:spacing w:line="360" w:lineRule="auto"/>
              <w:rPr>
                <w:rFonts w:ascii="仿宋" w:hAnsi="仿宋" w:eastAsia="仿宋" w:cs="Times New Roman"/>
              </w:rPr>
            </w:pPr>
          </w:p>
        </w:tc>
        <w:tc>
          <w:tcPr>
            <w:tcW w:w="1677" w:type="dxa"/>
            <w:vAlign w:val="center"/>
          </w:tcPr>
          <w:p>
            <w:pPr>
              <w:pStyle w:val="49"/>
              <w:spacing w:line="360" w:lineRule="auto"/>
              <w:rPr>
                <w:rFonts w:ascii="仿宋" w:hAnsi="仿宋" w:eastAsia="仿宋" w:cs="Times New Roman"/>
              </w:rPr>
            </w:pPr>
          </w:p>
        </w:tc>
        <w:tc>
          <w:tcPr>
            <w:tcW w:w="1590" w:type="dxa"/>
            <w:vAlign w:val="center"/>
          </w:tcPr>
          <w:p>
            <w:pPr>
              <w:pStyle w:val="49"/>
              <w:spacing w:line="360" w:lineRule="auto"/>
              <w:rPr>
                <w:rFonts w:ascii="仿宋" w:hAnsi="仿宋" w:eastAsia="仿宋" w:cs="Times New Roman"/>
              </w:rPr>
            </w:pPr>
          </w:p>
        </w:tc>
        <w:tc>
          <w:tcPr>
            <w:tcW w:w="855" w:type="dxa"/>
            <w:vAlign w:val="center"/>
          </w:tcPr>
          <w:p>
            <w:pPr>
              <w:pStyle w:val="49"/>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spacing w:line="360" w:lineRule="auto"/>
              <w:rPr>
                <w:rFonts w:ascii="仿宋" w:hAnsi="仿宋" w:eastAsia="仿宋" w:cs="Times New Roman"/>
              </w:rPr>
            </w:pPr>
          </w:p>
        </w:tc>
        <w:tc>
          <w:tcPr>
            <w:tcW w:w="1542" w:type="dxa"/>
            <w:vAlign w:val="center"/>
          </w:tcPr>
          <w:p>
            <w:pPr>
              <w:pStyle w:val="49"/>
              <w:spacing w:line="360" w:lineRule="auto"/>
              <w:rPr>
                <w:rFonts w:ascii="仿宋" w:hAnsi="仿宋" w:eastAsia="仿宋" w:cs="Times New Roman"/>
              </w:rPr>
            </w:pPr>
          </w:p>
        </w:tc>
        <w:tc>
          <w:tcPr>
            <w:tcW w:w="1467" w:type="dxa"/>
            <w:vAlign w:val="center"/>
          </w:tcPr>
          <w:p>
            <w:pPr>
              <w:pStyle w:val="49"/>
              <w:spacing w:line="360" w:lineRule="auto"/>
              <w:rPr>
                <w:rFonts w:ascii="仿宋" w:hAnsi="仿宋" w:eastAsia="仿宋" w:cs="Times New Roman"/>
              </w:rPr>
            </w:pPr>
          </w:p>
        </w:tc>
        <w:tc>
          <w:tcPr>
            <w:tcW w:w="1711" w:type="dxa"/>
            <w:vAlign w:val="center"/>
          </w:tcPr>
          <w:p>
            <w:pPr>
              <w:pStyle w:val="49"/>
              <w:spacing w:line="360" w:lineRule="auto"/>
              <w:rPr>
                <w:rFonts w:ascii="仿宋" w:hAnsi="仿宋" w:eastAsia="仿宋" w:cs="Times New Roman"/>
              </w:rPr>
            </w:pPr>
          </w:p>
        </w:tc>
        <w:tc>
          <w:tcPr>
            <w:tcW w:w="1677" w:type="dxa"/>
            <w:vAlign w:val="center"/>
          </w:tcPr>
          <w:p>
            <w:pPr>
              <w:pStyle w:val="49"/>
              <w:spacing w:line="360" w:lineRule="auto"/>
              <w:rPr>
                <w:rFonts w:ascii="仿宋" w:hAnsi="仿宋" w:eastAsia="仿宋" w:cs="Times New Roman"/>
              </w:rPr>
            </w:pPr>
          </w:p>
        </w:tc>
        <w:tc>
          <w:tcPr>
            <w:tcW w:w="1590" w:type="dxa"/>
            <w:vAlign w:val="center"/>
          </w:tcPr>
          <w:p>
            <w:pPr>
              <w:pStyle w:val="49"/>
              <w:spacing w:line="360" w:lineRule="auto"/>
              <w:rPr>
                <w:rFonts w:ascii="仿宋" w:hAnsi="仿宋" w:eastAsia="仿宋" w:cs="Times New Roman"/>
              </w:rPr>
            </w:pPr>
          </w:p>
        </w:tc>
        <w:tc>
          <w:tcPr>
            <w:tcW w:w="855" w:type="dxa"/>
            <w:vAlign w:val="center"/>
          </w:tcPr>
          <w:p>
            <w:pPr>
              <w:pStyle w:val="49"/>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spacing w:line="360" w:lineRule="auto"/>
              <w:rPr>
                <w:rFonts w:ascii="仿宋" w:hAnsi="仿宋" w:eastAsia="仿宋" w:cs="Times New Roman"/>
              </w:rPr>
            </w:pPr>
          </w:p>
        </w:tc>
        <w:tc>
          <w:tcPr>
            <w:tcW w:w="1542" w:type="dxa"/>
            <w:vAlign w:val="center"/>
          </w:tcPr>
          <w:p>
            <w:pPr>
              <w:pStyle w:val="49"/>
              <w:spacing w:line="360" w:lineRule="auto"/>
              <w:rPr>
                <w:rFonts w:ascii="仿宋" w:hAnsi="仿宋" w:eastAsia="仿宋" w:cs="Times New Roman"/>
              </w:rPr>
            </w:pPr>
          </w:p>
        </w:tc>
        <w:tc>
          <w:tcPr>
            <w:tcW w:w="1467" w:type="dxa"/>
            <w:vAlign w:val="center"/>
          </w:tcPr>
          <w:p>
            <w:pPr>
              <w:pStyle w:val="49"/>
              <w:spacing w:line="360" w:lineRule="auto"/>
              <w:rPr>
                <w:rFonts w:ascii="仿宋" w:hAnsi="仿宋" w:eastAsia="仿宋" w:cs="Times New Roman"/>
              </w:rPr>
            </w:pPr>
          </w:p>
        </w:tc>
        <w:tc>
          <w:tcPr>
            <w:tcW w:w="1711" w:type="dxa"/>
            <w:vAlign w:val="center"/>
          </w:tcPr>
          <w:p>
            <w:pPr>
              <w:pStyle w:val="49"/>
              <w:spacing w:line="360" w:lineRule="auto"/>
              <w:rPr>
                <w:rFonts w:ascii="仿宋" w:hAnsi="仿宋" w:eastAsia="仿宋" w:cs="Times New Roman"/>
              </w:rPr>
            </w:pPr>
          </w:p>
        </w:tc>
        <w:tc>
          <w:tcPr>
            <w:tcW w:w="1677" w:type="dxa"/>
            <w:vAlign w:val="center"/>
          </w:tcPr>
          <w:p>
            <w:pPr>
              <w:pStyle w:val="49"/>
              <w:spacing w:line="360" w:lineRule="auto"/>
              <w:rPr>
                <w:rFonts w:ascii="仿宋" w:hAnsi="仿宋" w:eastAsia="仿宋" w:cs="Times New Roman"/>
              </w:rPr>
            </w:pPr>
          </w:p>
        </w:tc>
        <w:tc>
          <w:tcPr>
            <w:tcW w:w="1590" w:type="dxa"/>
            <w:vAlign w:val="center"/>
          </w:tcPr>
          <w:p>
            <w:pPr>
              <w:pStyle w:val="49"/>
              <w:spacing w:line="360" w:lineRule="auto"/>
              <w:rPr>
                <w:rFonts w:ascii="仿宋" w:hAnsi="仿宋" w:eastAsia="仿宋" w:cs="Times New Roman"/>
              </w:rPr>
            </w:pPr>
          </w:p>
        </w:tc>
        <w:tc>
          <w:tcPr>
            <w:tcW w:w="855" w:type="dxa"/>
            <w:vAlign w:val="center"/>
          </w:tcPr>
          <w:p>
            <w:pPr>
              <w:pStyle w:val="49"/>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spacing w:line="360" w:lineRule="auto"/>
              <w:rPr>
                <w:rFonts w:ascii="仿宋" w:hAnsi="仿宋" w:eastAsia="仿宋" w:cs="Times New Roman"/>
              </w:rPr>
            </w:pPr>
          </w:p>
        </w:tc>
        <w:tc>
          <w:tcPr>
            <w:tcW w:w="1542" w:type="dxa"/>
            <w:vAlign w:val="center"/>
          </w:tcPr>
          <w:p>
            <w:pPr>
              <w:pStyle w:val="49"/>
              <w:spacing w:line="360" w:lineRule="auto"/>
              <w:rPr>
                <w:rFonts w:ascii="仿宋" w:hAnsi="仿宋" w:eastAsia="仿宋" w:cs="Times New Roman"/>
              </w:rPr>
            </w:pPr>
          </w:p>
        </w:tc>
        <w:tc>
          <w:tcPr>
            <w:tcW w:w="1467" w:type="dxa"/>
            <w:vAlign w:val="center"/>
          </w:tcPr>
          <w:p>
            <w:pPr>
              <w:pStyle w:val="49"/>
              <w:spacing w:line="360" w:lineRule="auto"/>
              <w:rPr>
                <w:rFonts w:ascii="仿宋" w:hAnsi="仿宋" w:eastAsia="仿宋" w:cs="Times New Roman"/>
              </w:rPr>
            </w:pPr>
          </w:p>
        </w:tc>
        <w:tc>
          <w:tcPr>
            <w:tcW w:w="1711" w:type="dxa"/>
            <w:vAlign w:val="center"/>
          </w:tcPr>
          <w:p>
            <w:pPr>
              <w:pStyle w:val="49"/>
              <w:spacing w:line="360" w:lineRule="auto"/>
              <w:rPr>
                <w:rFonts w:ascii="仿宋" w:hAnsi="仿宋" w:eastAsia="仿宋" w:cs="Times New Roman"/>
              </w:rPr>
            </w:pPr>
          </w:p>
        </w:tc>
        <w:tc>
          <w:tcPr>
            <w:tcW w:w="1677" w:type="dxa"/>
            <w:vAlign w:val="center"/>
          </w:tcPr>
          <w:p>
            <w:pPr>
              <w:pStyle w:val="49"/>
              <w:spacing w:line="360" w:lineRule="auto"/>
              <w:rPr>
                <w:rFonts w:ascii="仿宋" w:hAnsi="仿宋" w:eastAsia="仿宋" w:cs="Times New Roman"/>
              </w:rPr>
            </w:pPr>
          </w:p>
        </w:tc>
        <w:tc>
          <w:tcPr>
            <w:tcW w:w="1590" w:type="dxa"/>
            <w:vAlign w:val="center"/>
          </w:tcPr>
          <w:p>
            <w:pPr>
              <w:pStyle w:val="49"/>
              <w:spacing w:line="360" w:lineRule="auto"/>
              <w:rPr>
                <w:rFonts w:ascii="仿宋" w:hAnsi="仿宋" w:eastAsia="仿宋" w:cs="Times New Roman"/>
              </w:rPr>
            </w:pPr>
          </w:p>
        </w:tc>
        <w:tc>
          <w:tcPr>
            <w:tcW w:w="855" w:type="dxa"/>
            <w:vAlign w:val="center"/>
          </w:tcPr>
          <w:p>
            <w:pPr>
              <w:pStyle w:val="49"/>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9"/>
              <w:spacing w:line="360" w:lineRule="auto"/>
              <w:rPr>
                <w:rFonts w:ascii="仿宋" w:hAnsi="仿宋" w:eastAsia="仿宋" w:cs="Times New Roman"/>
              </w:rPr>
            </w:pPr>
          </w:p>
        </w:tc>
        <w:tc>
          <w:tcPr>
            <w:tcW w:w="1542" w:type="dxa"/>
            <w:vAlign w:val="center"/>
          </w:tcPr>
          <w:p>
            <w:pPr>
              <w:pStyle w:val="49"/>
              <w:spacing w:line="360" w:lineRule="auto"/>
              <w:rPr>
                <w:rFonts w:ascii="仿宋" w:hAnsi="仿宋" w:eastAsia="仿宋" w:cs="Times New Roman"/>
              </w:rPr>
            </w:pPr>
          </w:p>
        </w:tc>
        <w:tc>
          <w:tcPr>
            <w:tcW w:w="1467" w:type="dxa"/>
            <w:vAlign w:val="center"/>
          </w:tcPr>
          <w:p>
            <w:pPr>
              <w:pStyle w:val="49"/>
              <w:spacing w:line="360" w:lineRule="auto"/>
              <w:rPr>
                <w:rFonts w:ascii="仿宋" w:hAnsi="仿宋" w:eastAsia="仿宋" w:cs="Times New Roman"/>
              </w:rPr>
            </w:pPr>
          </w:p>
        </w:tc>
        <w:tc>
          <w:tcPr>
            <w:tcW w:w="1711" w:type="dxa"/>
            <w:vAlign w:val="center"/>
          </w:tcPr>
          <w:p>
            <w:pPr>
              <w:pStyle w:val="49"/>
              <w:spacing w:line="360" w:lineRule="auto"/>
              <w:rPr>
                <w:rFonts w:ascii="仿宋" w:hAnsi="仿宋" w:eastAsia="仿宋" w:cs="Times New Roman"/>
              </w:rPr>
            </w:pPr>
          </w:p>
        </w:tc>
        <w:tc>
          <w:tcPr>
            <w:tcW w:w="1677" w:type="dxa"/>
            <w:vAlign w:val="center"/>
          </w:tcPr>
          <w:p>
            <w:pPr>
              <w:pStyle w:val="49"/>
              <w:spacing w:line="360" w:lineRule="auto"/>
              <w:rPr>
                <w:rFonts w:ascii="仿宋" w:hAnsi="仿宋" w:eastAsia="仿宋" w:cs="Times New Roman"/>
              </w:rPr>
            </w:pPr>
          </w:p>
        </w:tc>
        <w:tc>
          <w:tcPr>
            <w:tcW w:w="1590" w:type="dxa"/>
            <w:vAlign w:val="center"/>
          </w:tcPr>
          <w:p>
            <w:pPr>
              <w:pStyle w:val="49"/>
              <w:spacing w:line="360" w:lineRule="auto"/>
              <w:rPr>
                <w:rFonts w:ascii="仿宋" w:hAnsi="仿宋" w:eastAsia="仿宋" w:cs="Times New Roman"/>
              </w:rPr>
            </w:pPr>
          </w:p>
        </w:tc>
        <w:tc>
          <w:tcPr>
            <w:tcW w:w="855" w:type="dxa"/>
            <w:vAlign w:val="center"/>
          </w:tcPr>
          <w:p>
            <w:pPr>
              <w:pStyle w:val="49"/>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w:t>
      </w:r>
      <w:r>
        <w:rPr>
          <w:rFonts w:hint="eastAsia" w:ascii="宋体" w:hAnsi="宋体"/>
          <w:sz w:val="28"/>
          <w:szCs w:val="28"/>
          <w:lang w:eastAsia="zh-CN"/>
        </w:rPr>
        <w:t>服务</w:t>
      </w:r>
      <w:r>
        <w:rPr>
          <w:rFonts w:ascii="宋体" w:hAnsi="宋体"/>
          <w:sz w:val="28"/>
          <w:szCs w:val="28"/>
        </w:rPr>
        <w:t>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8"/>
        <w:tabs>
          <w:tab w:val="left" w:pos="1839"/>
        </w:tabs>
        <w:spacing w:before="2" w:line="360" w:lineRule="auto"/>
        <w:ind w:right="283" w:firstLine="840" w:firstLineChars="30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spacing w:line="360" w:lineRule="auto"/>
        <w:rPr>
          <w:rFonts w:ascii="Times New Roman" w:hAnsi="Times New Roman" w:eastAsia="仿宋"/>
          <w:color w:val="000000" w:themeColor="text1"/>
          <w:sz w:val="32"/>
          <w:szCs w:val="32"/>
          <w14:textFill>
            <w14:solidFill>
              <w14:schemeClr w14:val="tx1"/>
            </w14:solidFill>
          </w14:textFill>
        </w:rPr>
      </w:pPr>
    </w:p>
    <w:p>
      <w:pPr>
        <w:pStyle w:val="2"/>
        <w:rPr>
          <w:rFonts w:ascii="Times New Roman" w:hAnsi="Times New Roman" w:eastAsia="仿宋"/>
          <w:color w:val="000000" w:themeColor="text1"/>
          <w:sz w:val="32"/>
          <w:szCs w:val="32"/>
          <w14:textFill>
            <w14:solidFill>
              <w14:schemeClr w14:val="tx1"/>
            </w14:solidFill>
          </w14:textFill>
        </w:rPr>
      </w:pPr>
    </w:p>
    <w:p/>
    <w:p>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4"/>
      </w:pPr>
      <w:bookmarkStart w:id="51" w:name="_Toc17209"/>
      <w:r>
        <w:rPr>
          <w:rFonts w:hint="eastAsia"/>
          <w:lang w:eastAsia="zh-CN"/>
        </w:rPr>
        <w:t>八</w:t>
      </w:r>
      <w:r>
        <w:rPr>
          <w:rFonts w:hint="eastAsia"/>
        </w:rPr>
        <w:t>、商务应答表</w:t>
      </w:r>
      <w:r>
        <w:rPr>
          <w:rStyle w:val="47"/>
          <w:rFonts w:hint="eastAsia"/>
          <w:b/>
          <w:bCs/>
          <w:lang w:val="en-US" w:eastAsia="zh-CN"/>
        </w:rPr>
        <w:t>（格式）</w:t>
      </w:r>
      <w:bookmarkEnd w:id="51"/>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9"/>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w:t>
      </w:r>
      <w:r>
        <w:rPr>
          <w:rFonts w:hint="eastAsia" w:ascii="宋体" w:hAnsi="宋体"/>
          <w:color w:val="000000" w:themeColor="text1"/>
          <w:sz w:val="28"/>
          <w:szCs w:val="28"/>
          <w:lang w:eastAsia="zh-CN"/>
          <w14:textFill>
            <w14:solidFill>
              <w14:schemeClr w14:val="tx1"/>
            </w14:solidFill>
          </w14:textFill>
        </w:rPr>
        <w:t>竞谈</w:t>
      </w:r>
      <w:r>
        <w:rPr>
          <w:rFonts w:hint="eastAsia" w:ascii="宋体" w:hAnsi="宋体"/>
          <w:color w:val="000000" w:themeColor="text1"/>
          <w:sz w:val="28"/>
          <w:szCs w:val="28"/>
          <w14:textFill>
            <w14:solidFill>
              <w14:schemeClr w14:val="tx1"/>
            </w14:solidFill>
          </w14:textFill>
        </w:rPr>
        <w:t>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4"/>
      </w:pPr>
      <w:bookmarkStart w:id="52" w:name="_Toc30347"/>
      <w:r>
        <w:rPr>
          <w:rFonts w:hint="eastAsia"/>
          <w:lang w:eastAsia="zh-CN"/>
        </w:rPr>
        <w:t>九</w:t>
      </w:r>
      <w:r>
        <w:rPr>
          <w:rFonts w:hint="eastAsia"/>
        </w:rPr>
        <w:t>、</w:t>
      </w:r>
      <w:r>
        <w:rPr>
          <w:rFonts w:hint="eastAsia"/>
          <w:lang w:eastAsia="zh-CN"/>
        </w:rPr>
        <w:t>竞谈响应</w:t>
      </w:r>
      <w:r>
        <w:rPr>
          <w:rFonts w:hint="eastAsia"/>
        </w:rPr>
        <w:t>人项目业绩一览表</w:t>
      </w:r>
      <w:r>
        <w:rPr>
          <w:rStyle w:val="47"/>
          <w:rFonts w:hint="eastAsia"/>
          <w:b/>
          <w:bCs/>
          <w:lang w:val="en-US" w:eastAsia="zh-CN"/>
        </w:rPr>
        <w:t>（格式）</w:t>
      </w:r>
      <w:bookmarkEnd w:id="52"/>
    </w:p>
    <w:p>
      <w:pPr>
        <w:rPr>
          <w:rFonts w:ascii="Times New Roman" w:hAnsi="Times New Roman" w:eastAsia="仿宋"/>
          <w:color w:val="000000" w:themeColor="text1"/>
          <w:sz w:val="32"/>
          <w:szCs w:val="32"/>
          <w14:textFill>
            <w14:solidFill>
              <w14:schemeClr w14:val="tx1"/>
            </w14:solidFill>
          </w14:textFill>
        </w:rPr>
      </w:pPr>
    </w:p>
    <w:tbl>
      <w:tblPr>
        <w:tblStyle w:val="21"/>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竞谈响应</w:t>
      </w:r>
      <w:r>
        <w:rPr>
          <w:rFonts w:ascii="宋体" w:hAnsi="宋体"/>
          <w:color w:val="000000" w:themeColor="text1"/>
          <w:sz w:val="28"/>
          <w:szCs w:val="28"/>
          <w14:textFill>
            <w14:solidFill>
              <w14:schemeClr w14:val="tx1"/>
            </w14:solidFill>
          </w14:textFill>
        </w:rPr>
        <w:t>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2"/>
      </w:pPr>
    </w:p>
    <w:p>
      <w:pPr>
        <w:pStyle w:val="4"/>
      </w:pPr>
      <w:bookmarkStart w:id="53" w:name="_Toc29766"/>
      <w:r>
        <w:rPr>
          <w:rFonts w:hint="eastAsia"/>
          <w:lang w:eastAsia="zh-CN"/>
        </w:rPr>
        <w:t>十</w:t>
      </w:r>
      <w:r>
        <w:rPr>
          <w:rFonts w:hint="eastAsia"/>
        </w:rPr>
        <w:t>、项目方案</w:t>
      </w:r>
      <w:bookmarkEnd w:id="53"/>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6"/>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FDB99B"/>
    <w:multiLevelType w:val="singleLevel"/>
    <w:tmpl w:val="97FDB99B"/>
    <w:lvl w:ilvl="0" w:tentative="0">
      <w:start w:val="7"/>
      <w:numFmt w:val="chineseCounting"/>
      <w:suff w:val="nothing"/>
      <w:lvlText w:val="%1、"/>
      <w:lvlJc w:val="left"/>
      <w:rPr>
        <w:rFonts w:hint="eastAsia"/>
      </w:rPr>
    </w:lvl>
  </w:abstractNum>
  <w:abstractNum w:abstractNumId="1">
    <w:nsid w:val="A1E17B2F"/>
    <w:multiLevelType w:val="singleLevel"/>
    <w:tmpl w:val="A1E17B2F"/>
    <w:lvl w:ilvl="0" w:tentative="0">
      <w:start w:val="1"/>
      <w:numFmt w:val="decimal"/>
      <w:lvlText w:val="%1."/>
      <w:lvlJc w:val="left"/>
      <w:pPr>
        <w:tabs>
          <w:tab w:val="left" w:pos="312"/>
        </w:tabs>
      </w:pPr>
    </w:lvl>
  </w:abstractNum>
  <w:abstractNum w:abstractNumId="2">
    <w:nsid w:val="222D4F96"/>
    <w:multiLevelType w:val="singleLevel"/>
    <w:tmpl w:val="222D4F96"/>
    <w:lvl w:ilvl="0" w:tentative="0">
      <w:start w:val="1"/>
      <w:numFmt w:val="decimal"/>
      <w:lvlText w:val="%1."/>
      <w:lvlJc w:val="left"/>
      <w:pPr>
        <w:tabs>
          <w:tab w:val="left" w:pos="312"/>
        </w:tabs>
      </w:pPr>
    </w:lvl>
  </w:abstractNum>
  <w:abstractNum w:abstractNumId="3">
    <w:nsid w:val="32D976E6"/>
    <w:multiLevelType w:val="multilevel"/>
    <w:tmpl w:val="32D976E6"/>
    <w:lvl w:ilvl="0" w:tentative="0">
      <w:start w:val="1"/>
      <w:numFmt w:val="decimal"/>
      <w:suff w:val="space"/>
      <w:lvlText w:val="（%1）"/>
      <w:lvlJc w:val="left"/>
      <w:pPr>
        <w:ind w:left="1911" w:hanging="601"/>
      </w:pPr>
      <w:rPr>
        <w:rFonts w:hint="default" w:ascii="宋体" w:hAnsi="宋体" w:eastAsia="仿宋_GB2312" w:cs="宋体"/>
        <w:w w:val="100"/>
        <w:sz w:val="32"/>
        <w:szCs w:val="22"/>
        <w:lang w:val="zh-CN" w:eastAsia="zh-CN" w:bidi="zh-CN"/>
      </w:rPr>
    </w:lvl>
    <w:lvl w:ilvl="1" w:tentative="0">
      <w:start w:val="0"/>
      <w:numFmt w:val="bullet"/>
      <w:lvlText w:val="•"/>
      <w:lvlJc w:val="left"/>
      <w:pPr>
        <w:ind w:left="2830" w:hanging="601"/>
      </w:pPr>
      <w:rPr>
        <w:rFonts w:hint="default"/>
        <w:lang w:val="zh-CN" w:eastAsia="zh-CN" w:bidi="zh-CN"/>
      </w:rPr>
    </w:lvl>
    <w:lvl w:ilvl="2" w:tentative="0">
      <w:start w:val="0"/>
      <w:numFmt w:val="bullet"/>
      <w:lvlText w:val="•"/>
      <w:lvlJc w:val="left"/>
      <w:pPr>
        <w:ind w:left="3741" w:hanging="601"/>
      </w:pPr>
      <w:rPr>
        <w:rFonts w:hint="default"/>
        <w:lang w:val="zh-CN" w:eastAsia="zh-CN" w:bidi="zh-CN"/>
      </w:rPr>
    </w:lvl>
    <w:lvl w:ilvl="3" w:tentative="0">
      <w:start w:val="0"/>
      <w:numFmt w:val="bullet"/>
      <w:lvlText w:val="•"/>
      <w:lvlJc w:val="left"/>
      <w:pPr>
        <w:ind w:left="4651" w:hanging="601"/>
      </w:pPr>
      <w:rPr>
        <w:rFonts w:hint="default"/>
        <w:lang w:val="zh-CN" w:eastAsia="zh-CN" w:bidi="zh-CN"/>
      </w:rPr>
    </w:lvl>
    <w:lvl w:ilvl="4" w:tentative="0">
      <w:start w:val="0"/>
      <w:numFmt w:val="bullet"/>
      <w:lvlText w:val="•"/>
      <w:lvlJc w:val="left"/>
      <w:pPr>
        <w:ind w:left="5562" w:hanging="601"/>
      </w:pPr>
      <w:rPr>
        <w:rFonts w:hint="default"/>
        <w:lang w:val="zh-CN" w:eastAsia="zh-CN" w:bidi="zh-CN"/>
      </w:rPr>
    </w:lvl>
    <w:lvl w:ilvl="5" w:tentative="0">
      <w:start w:val="0"/>
      <w:numFmt w:val="bullet"/>
      <w:lvlText w:val="•"/>
      <w:lvlJc w:val="left"/>
      <w:pPr>
        <w:ind w:left="6473" w:hanging="601"/>
      </w:pPr>
      <w:rPr>
        <w:rFonts w:hint="default"/>
        <w:lang w:val="zh-CN" w:eastAsia="zh-CN" w:bidi="zh-CN"/>
      </w:rPr>
    </w:lvl>
    <w:lvl w:ilvl="6" w:tentative="0">
      <w:start w:val="0"/>
      <w:numFmt w:val="bullet"/>
      <w:lvlText w:val="•"/>
      <w:lvlJc w:val="left"/>
      <w:pPr>
        <w:ind w:left="7383" w:hanging="601"/>
      </w:pPr>
      <w:rPr>
        <w:rFonts w:hint="default"/>
        <w:lang w:val="zh-CN" w:eastAsia="zh-CN" w:bidi="zh-CN"/>
      </w:rPr>
    </w:lvl>
    <w:lvl w:ilvl="7" w:tentative="0">
      <w:start w:val="0"/>
      <w:numFmt w:val="bullet"/>
      <w:lvlText w:val="•"/>
      <w:lvlJc w:val="left"/>
      <w:pPr>
        <w:ind w:left="8294" w:hanging="601"/>
      </w:pPr>
      <w:rPr>
        <w:rFonts w:hint="default"/>
        <w:lang w:val="zh-CN" w:eastAsia="zh-CN" w:bidi="zh-CN"/>
      </w:rPr>
    </w:lvl>
    <w:lvl w:ilvl="8" w:tentative="0">
      <w:start w:val="0"/>
      <w:numFmt w:val="bullet"/>
      <w:lvlText w:val="•"/>
      <w:lvlJc w:val="left"/>
      <w:pPr>
        <w:ind w:left="9204" w:hanging="601"/>
      </w:pPr>
      <w:rPr>
        <w:rFonts w:hint="default"/>
        <w:lang w:val="zh-CN" w:eastAsia="zh-CN" w:bidi="zh-CN"/>
      </w:rPr>
    </w:lvl>
  </w:abstractNum>
  <w:abstractNum w:abstractNumId="4">
    <w:nsid w:val="4D94DA66"/>
    <w:multiLevelType w:val="multilevel"/>
    <w:tmpl w:val="4D94DA66"/>
    <w:lvl w:ilvl="0" w:tentative="0">
      <w:start w:val="1"/>
      <w:numFmt w:val="decimal"/>
      <w:suff w:val="space"/>
      <w:lvlText w:val="（%1）"/>
      <w:lvlJc w:val="left"/>
      <w:pPr>
        <w:ind w:left="1801" w:hanging="601"/>
      </w:pPr>
      <w:rPr>
        <w:rFonts w:hint="default" w:ascii="宋体" w:hAnsi="宋体" w:eastAsia="仿宋_GB2312" w:cs="宋体"/>
        <w:b w:val="0"/>
        <w:w w:val="100"/>
        <w:sz w:val="32"/>
        <w:szCs w:val="22"/>
        <w:lang w:val="zh-CN" w:eastAsia="zh-CN" w:bidi="zh-CN"/>
      </w:rPr>
    </w:lvl>
    <w:lvl w:ilvl="1" w:tentative="0">
      <w:start w:val="0"/>
      <w:numFmt w:val="bullet"/>
      <w:lvlText w:val="•"/>
      <w:lvlJc w:val="left"/>
      <w:pPr>
        <w:ind w:left="2722" w:hanging="601"/>
      </w:pPr>
      <w:rPr>
        <w:rFonts w:hint="default"/>
        <w:lang w:val="zh-CN" w:eastAsia="zh-CN" w:bidi="zh-CN"/>
      </w:rPr>
    </w:lvl>
    <w:lvl w:ilvl="2" w:tentative="0">
      <w:start w:val="0"/>
      <w:numFmt w:val="bullet"/>
      <w:lvlText w:val="•"/>
      <w:lvlJc w:val="left"/>
      <w:pPr>
        <w:ind w:left="3645" w:hanging="601"/>
      </w:pPr>
      <w:rPr>
        <w:rFonts w:hint="default"/>
        <w:lang w:val="zh-CN" w:eastAsia="zh-CN" w:bidi="zh-CN"/>
      </w:rPr>
    </w:lvl>
    <w:lvl w:ilvl="3" w:tentative="0">
      <w:start w:val="0"/>
      <w:numFmt w:val="bullet"/>
      <w:lvlText w:val="•"/>
      <w:lvlJc w:val="left"/>
      <w:pPr>
        <w:ind w:left="4567" w:hanging="601"/>
      </w:pPr>
      <w:rPr>
        <w:rFonts w:hint="default"/>
        <w:lang w:val="zh-CN" w:eastAsia="zh-CN" w:bidi="zh-CN"/>
      </w:rPr>
    </w:lvl>
    <w:lvl w:ilvl="4" w:tentative="0">
      <w:start w:val="0"/>
      <w:numFmt w:val="bullet"/>
      <w:lvlText w:val="•"/>
      <w:lvlJc w:val="left"/>
      <w:pPr>
        <w:ind w:left="5490" w:hanging="601"/>
      </w:pPr>
      <w:rPr>
        <w:rFonts w:hint="default"/>
        <w:lang w:val="zh-CN" w:eastAsia="zh-CN" w:bidi="zh-CN"/>
      </w:rPr>
    </w:lvl>
    <w:lvl w:ilvl="5" w:tentative="0">
      <w:start w:val="0"/>
      <w:numFmt w:val="bullet"/>
      <w:lvlText w:val="•"/>
      <w:lvlJc w:val="left"/>
      <w:pPr>
        <w:ind w:left="6413" w:hanging="601"/>
      </w:pPr>
      <w:rPr>
        <w:rFonts w:hint="default"/>
        <w:lang w:val="zh-CN" w:eastAsia="zh-CN" w:bidi="zh-CN"/>
      </w:rPr>
    </w:lvl>
    <w:lvl w:ilvl="6" w:tentative="0">
      <w:start w:val="0"/>
      <w:numFmt w:val="bullet"/>
      <w:lvlText w:val="•"/>
      <w:lvlJc w:val="left"/>
      <w:pPr>
        <w:ind w:left="7335" w:hanging="601"/>
      </w:pPr>
      <w:rPr>
        <w:rFonts w:hint="default"/>
        <w:lang w:val="zh-CN" w:eastAsia="zh-CN" w:bidi="zh-CN"/>
      </w:rPr>
    </w:lvl>
    <w:lvl w:ilvl="7" w:tentative="0">
      <w:start w:val="0"/>
      <w:numFmt w:val="bullet"/>
      <w:lvlText w:val="•"/>
      <w:lvlJc w:val="left"/>
      <w:pPr>
        <w:ind w:left="8258" w:hanging="601"/>
      </w:pPr>
      <w:rPr>
        <w:rFonts w:hint="default"/>
        <w:lang w:val="zh-CN" w:eastAsia="zh-CN" w:bidi="zh-CN"/>
      </w:rPr>
    </w:lvl>
    <w:lvl w:ilvl="8" w:tentative="0">
      <w:start w:val="0"/>
      <w:numFmt w:val="bullet"/>
      <w:lvlText w:val="•"/>
      <w:lvlJc w:val="left"/>
      <w:pPr>
        <w:ind w:left="9180" w:hanging="601"/>
      </w:pPr>
      <w:rPr>
        <w:rFonts w:hint="default"/>
        <w:lang w:val="zh-CN" w:eastAsia="zh-CN" w:bidi="zh-CN"/>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jZjBlZWRhNGRhZTgzNWUxODhiMDQxMDY3YzMyNGE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13B3"/>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B135AE"/>
    <w:rsid w:val="02D3778F"/>
    <w:rsid w:val="041A6F2B"/>
    <w:rsid w:val="05565D5F"/>
    <w:rsid w:val="077E53E9"/>
    <w:rsid w:val="07946674"/>
    <w:rsid w:val="09192E71"/>
    <w:rsid w:val="0AC02F04"/>
    <w:rsid w:val="0C3139E1"/>
    <w:rsid w:val="0D0F5C7C"/>
    <w:rsid w:val="0D58687D"/>
    <w:rsid w:val="0E3951E7"/>
    <w:rsid w:val="0E781994"/>
    <w:rsid w:val="0E9C7797"/>
    <w:rsid w:val="0F9524E3"/>
    <w:rsid w:val="10C10B20"/>
    <w:rsid w:val="1148051E"/>
    <w:rsid w:val="11891AE7"/>
    <w:rsid w:val="163D4862"/>
    <w:rsid w:val="1A1B24C3"/>
    <w:rsid w:val="1A3E7EEF"/>
    <w:rsid w:val="1B10465A"/>
    <w:rsid w:val="1D181B85"/>
    <w:rsid w:val="1DDE4C9E"/>
    <w:rsid w:val="1E7D76D9"/>
    <w:rsid w:val="1F0431B5"/>
    <w:rsid w:val="1F4B4A6C"/>
    <w:rsid w:val="1FBB26E4"/>
    <w:rsid w:val="20366416"/>
    <w:rsid w:val="22631529"/>
    <w:rsid w:val="232C1E94"/>
    <w:rsid w:val="234F0A56"/>
    <w:rsid w:val="243E6FFD"/>
    <w:rsid w:val="26CF7B52"/>
    <w:rsid w:val="272730F1"/>
    <w:rsid w:val="27B2761D"/>
    <w:rsid w:val="28243107"/>
    <w:rsid w:val="297A08FF"/>
    <w:rsid w:val="2B4655BF"/>
    <w:rsid w:val="2D6D31F3"/>
    <w:rsid w:val="2FC03CB8"/>
    <w:rsid w:val="306906FB"/>
    <w:rsid w:val="31A82E22"/>
    <w:rsid w:val="33107636"/>
    <w:rsid w:val="34C22323"/>
    <w:rsid w:val="37113155"/>
    <w:rsid w:val="39221AA1"/>
    <w:rsid w:val="3A013E94"/>
    <w:rsid w:val="3A402D29"/>
    <w:rsid w:val="3A666A12"/>
    <w:rsid w:val="3AD1447A"/>
    <w:rsid w:val="3B8254A0"/>
    <w:rsid w:val="3BA25B9F"/>
    <w:rsid w:val="3C2A5D72"/>
    <w:rsid w:val="3C6516C0"/>
    <w:rsid w:val="3D333A9E"/>
    <w:rsid w:val="3D483712"/>
    <w:rsid w:val="3DB34515"/>
    <w:rsid w:val="3E4A516B"/>
    <w:rsid w:val="3F3C55B6"/>
    <w:rsid w:val="3F941C5C"/>
    <w:rsid w:val="41BB295C"/>
    <w:rsid w:val="42556DB5"/>
    <w:rsid w:val="43366565"/>
    <w:rsid w:val="446472DA"/>
    <w:rsid w:val="451851EA"/>
    <w:rsid w:val="478415D1"/>
    <w:rsid w:val="479042B7"/>
    <w:rsid w:val="479E6FA7"/>
    <w:rsid w:val="47C67111"/>
    <w:rsid w:val="47CE4DAE"/>
    <w:rsid w:val="4C904396"/>
    <w:rsid w:val="4E4D7031"/>
    <w:rsid w:val="552B2DAF"/>
    <w:rsid w:val="55F87603"/>
    <w:rsid w:val="58374DAF"/>
    <w:rsid w:val="5D1222A5"/>
    <w:rsid w:val="5DC51157"/>
    <w:rsid w:val="5DDD2180"/>
    <w:rsid w:val="5E184102"/>
    <w:rsid w:val="5F6B44D1"/>
    <w:rsid w:val="5FED2C98"/>
    <w:rsid w:val="616A1832"/>
    <w:rsid w:val="621F0E23"/>
    <w:rsid w:val="63FB4662"/>
    <w:rsid w:val="649D5592"/>
    <w:rsid w:val="64E66C73"/>
    <w:rsid w:val="655D35E0"/>
    <w:rsid w:val="67CB566B"/>
    <w:rsid w:val="68E67A95"/>
    <w:rsid w:val="69960473"/>
    <w:rsid w:val="69B1626F"/>
    <w:rsid w:val="6A5A63E0"/>
    <w:rsid w:val="6D314983"/>
    <w:rsid w:val="6D387EE7"/>
    <w:rsid w:val="6E3720C5"/>
    <w:rsid w:val="70C82145"/>
    <w:rsid w:val="7133364D"/>
    <w:rsid w:val="7182595A"/>
    <w:rsid w:val="720B77DF"/>
    <w:rsid w:val="72161365"/>
    <w:rsid w:val="74651606"/>
    <w:rsid w:val="74934A0C"/>
    <w:rsid w:val="75053824"/>
    <w:rsid w:val="79933F60"/>
    <w:rsid w:val="7A2C7E3B"/>
    <w:rsid w:val="7AEA70B6"/>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7"/>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39"/>
    <w:autoRedefine/>
    <w:qFormat/>
    <w:uiPriority w:val="99"/>
    <w:pPr>
      <w:spacing w:after="120"/>
    </w:pPr>
    <w:rPr>
      <w:rFonts w:ascii="Times New Roman" w:hAnsi="Times New Roman"/>
    </w:r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autoRedefine/>
    <w:unhideWhenUsed/>
    <w:qFormat/>
    <w:uiPriority w:val="0"/>
    <w:pPr>
      <w:ind w:firstLine="420" w:firstLineChars="200"/>
    </w:pPr>
    <w:rPr>
      <w:rFonts w:ascii="Times New Roman"/>
      <w:sz w:val="20"/>
      <w:szCs w:val="24"/>
    </w:rPr>
  </w:style>
  <w:style w:type="paragraph" w:styleId="8">
    <w:name w:val="annotation text"/>
    <w:basedOn w:val="1"/>
    <w:link w:val="31"/>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5"/>
    <w:autoRedefine/>
    <w:qFormat/>
    <w:uiPriority w:val="0"/>
    <w:rPr>
      <w:rFonts w:ascii="宋体" w:hAnsi="Courier New"/>
    </w:rPr>
  </w:style>
  <w:style w:type="paragraph" w:styleId="12">
    <w:name w:val="Body Text Indent 2"/>
    <w:basedOn w:val="1"/>
    <w:link w:val="51"/>
    <w:autoRedefine/>
    <w:semiHidden/>
    <w:unhideWhenUsed/>
    <w:qFormat/>
    <w:uiPriority w:val="0"/>
    <w:pPr>
      <w:spacing w:after="120" w:line="480" w:lineRule="auto"/>
      <w:ind w:left="420" w:leftChars="200"/>
    </w:pPr>
  </w:style>
  <w:style w:type="paragraph" w:styleId="13">
    <w:name w:val="Balloon Text"/>
    <w:basedOn w:val="1"/>
    <w:link w:val="32"/>
    <w:autoRedefine/>
    <w:qFormat/>
    <w:uiPriority w:val="0"/>
    <w:rPr>
      <w:sz w:val="18"/>
      <w:szCs w:val="18"/>
    </w:rPr>
  </w:style>
  <w:style w:type="paragraph" w:styleId="14">
    <w:name w:val="footer"/>
    <w:basedOn w:val="1"/>
    <w:link w:val="29"/>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link w:val="41"/>
    <w:autoRedefine/>
    <w:qFormat/>
    <w:uiPriority w:val="0"/>
    <w:pPr>
      <w:spacing w:before="240" w:after="60"/>
      <w:jc w:val="center"/>
      <w:outlineLvl w:val="0"/>
    </w:pPr>
    <w:rPr>
      <w:rFonts w:asciiTheme="majorHAnsi" w:hAnsiTheme="majorHAnsi" w:cstheme="majorBidi"/>
      <w:b/>
      <w:bCs/>
      <w:sz w:val="32"/>
      <w:szCs w:val="32"/>
    </w:rPr>
  </w:style>
  <w:style w:type="paragraph" w:styleId="20">
    <w:name w:val="Body Text First Indent"/>
    <w:basedOn w:val="2"/>
    <w:autoRedefine/>
    <w:qFormat/>
    <w:uiPriority w:val="0"/>
    <w:pPr>
      <w:ind w:firstLine="420" w:firstLineChars="100"/>
    </w:p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autoRedefine/>
    <w:qFormat/>
    <w:uiPriority w:val="22"/>
    <w:rPr>
      <w:b/>
      <w:bCs/>
    </w:rPr>
  </w:style>
  <w:style w:type="character" w:styleId="25">
    <w:name w:val="Hyperlink"/>
    <w:basedOn w:val="23"/>
    <w:autoRedefine/>
    <w:unhideWhenUsed/>
    <w:qFormat/>
    <w:uiPriority w:val="99"/>
    <w:rPr>
      <w:color w:val="0000FF" w:themeColor="hyperlink"/>
      <w:u w:val="single"/>
      <w14:textFill>
        <w14:solidFill>
          <w14:schemeClr w14:val="hlink"/>
        </w14:solidFill>
      </w14:textFill>
    </w:rPr>
  </w:style>
  <w:style w:type="character" w:styleId="26">
    <w:name w:val="annotation reference"/>
    <w:basedOn w:val="23"/>
    <w:autoRedefine/>
    <w:qFormat/>
    <w:uiPriority w:val="0"/>
    <w:rPr>
      <w:sz w:val="21"/>
      <w:szCs w:val="21"/>
    </w:rPr>
  </w:style>
  <w:style w:type="paragraph" w:customStyle="1" w:styleId="27">
    <w:name w:val="段落正文"/>
    <w:basedOn w:val="1"/>
    <w:autoRedefine/>
    <w:qFormat/>
    <w:uiPriority w:val="0"/>
    <w:pPr>
      <w:spacing w:before="50" w:beforeLines="50" w:line="360" w:lineRule="auto"/>
      <w:ind w:firstLine="200" w:firstLineChars="200"/>
    </w:pPr>
    <w:rPr>
      <w:spacing w:val="2"/>
      <w:sz w:val="24"/>
      <w:szCs w:val="20"/>
    </w:rPr>
  </w:style>
  <w:style w:type="paragraph" w:styleId="28">
    <w:name w:val="Quote"/>
    <w:basedOn w:val="1"/>
    <w:next w:val="1"/>
    <w:link w:val="40"/>
    <w:autoRedefine/>
    <w:semiHidden/>
    <w:unhideWhenUsed/>
    <w:qFormat/>
    <w:uiPriority w:val="99"/>
    <w:rPr>
      <w:i/>
      <w:iCs/>
      <w:color w:val="000000" w:themeColor="text1"/>
      <w14:textFill>
        <w14:solidFill>
          <w14:schemeClr w14:val="tx1"/>
        </w14:solidFill>
      </w14:textFill>
    </w:rPr>
  </w:style>
  <w:style w:type="character" w:customStyle="1" w:styleId="29">
    <w:name w:val="页脚 字符"/>
    <w:link w:val="14"/>
    <w:autoRedefine/>
    <w:qFormat/>
    <w:uiPriority w:val="99"/>
    <w:rPr>
      <w:kern w:val="2"/>
      <w:sz w:val="18"/>
      <w:szCs w:val="24"/>
    </w:rPr>
  </w:style>
  <w:style w:type="paragraph" w:customStyle="1" w:styleId="3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1">
    <w:name w:val="批注文字 字符"/>
    <w:basedOn w:val="23"/>
    <w:link w:val="8"/>
    <w:autoRedefine/>
    <w:qFormat/>
    <w:uiPriority w:val="0"/>
    <w:rPr>
      <w:rFonts w:ascii="Times New Roman" w:hAnsi="Times New Roman"/>
      <w:kern w:val="2"/>
      <w:sz w:val="21"/>
      <w:szCs w:val="24"/>
    </w:rPr>
  </w:style>
  <w:style w:type="character" w:customStyle="1" w:styleId="32">
    <w:name w:val="批注框文本 字符"/>
    <w:basedOn w:val="23"/>
    <w:link w:val="13"/>
    <w:autoRedefine/>
    <w:qFormat/>
    <w:uiPriority w:val="0"/>
    <w:rPr>
      <w:kern w:val="2"/>
      <w:sz w:val="18"/>
      <w:szCs w:val="18"/>
    </w:rPr>
  </w:style>
  <w:style w:type="character" w:customStyle="1" w:styleId="33">
    <w:name w:val="apple-converted-space"/>
    <w:basedOn w:val="23"/>
    <w:autoRedefine/>
    <w:qFormat/>
    <w:uiPriority w:val="0"/>
  </w:style>
  <w:style w:type="character" w:customStyle="1" w:styleId="34">
    <w:name w:val="标题 1 字符"/>
    <w:basedOn w:val="23"/>
    <w:link w:val="3"/>
    <w:autoRedefine/>
    <w:qFormat/>
    <w:uiPriority w:val="0"/>
    <w:rPr>
      <w:b/>
      <w:bCs/>
      <w:kern w:val="44"/>
      <w:sz w:val="44"/>
      <w:szCs w:val="44"/>
    </w:rPr>
  </w:style>
  <w:style w:type="character" w:customStyle="1" w:styleId="35">
    <w:name w:val="纯文本 字符"/>
    <w:basedOn w:val="23"/>
    <w:link w:val="11"/>
    <w:autoRedefine/>
    <w:qFormat/>
    <w:uiPriority w:val="0"/>
    <w:rPr>
      <w:rFonts w:ascii="宋体" w:hAnsi="Courier New"/>
      <w:kern w:val="2"/>
      <w:sz w:val="21"/>
      <w:szCs w:val="24"/>
    </w:rPr>
  </w:style>
  <w:style w:type="paragraph" w:customStyle="1" w:styleId="36">
    <w:name w:val="_Style 2"/>
    <w:basedOn w:val="1"/>
    <w:autoRedefine/>
    <w:qFormat/>
    <w:uiPriority w:val="0"/>
    <w:pPr>
      <w:ind w:firstLine="420" w:firstLineChars="200"/>
    </w:pPr>
    <w:rPr>
      <w:sz w:val="18"/>
      <w:szCs w:val="18"/>
    </w:rPr>
  </w:style>
  <w:style w:type="paragraph" w:customStyle="1" w:styleId="37">
    <w:name w:val="样式 首行缩进:  2 字符"/>
    <w:basedOn w:val="1"/>
    <w:autoRedefine/>
    <w:qFormat/>
    <w:uiPriority w:val="0"/>
    <w:pPr>
      <w:spacing w:line="400" w:lineRule="exact"/>
      <w:ind w:firstLine="200" w:firstLineChars="200"/>
    </w:pPr>
    <w:rPr>
      <w:rFonts w:cs="宋体"/>
      <w:sz w:val="24"/>
    </w:rPr>
  </w:style>
  <w:style w:type="paragraph" w:styleId="38">
    <w:name w:val="List Paragraph"/>
    <w:basedOn w:val="1"/>
    <w:autoRedefine/>
    <w:unhideWhenUsed/>
    <w:qFormat/>
    <w:uiPriority w:val="1"/>
    <w:pPr>
      <w:ind w:firstLine="420" w:firstLineChars="200"/>
    </w:pPr>
  </w:style>
  <w:style w:type="character" w:customStyle="1" w:styleId="39">
    <w:name w:val="正文文本 字符"/>
    <w:basedOn w:val="23"/>
    <w:link w:val="2"/>
    <w:autoRedefine/>
    <w:qFormat/>
    <w:uiPriority w:val="99"/>
    <w:rPr>
      <w:rFonts w:ascii="Times New Roman" w:hAnsi="Times New Roman"/>
      <w:kern w:val="2"/>
      <w:sz w:val="21"/>
      <w:szCs w:val="24"/>
    </w:rPr>
  </w:style>
  <w:style w:type="character" w:customStyle="1" w:styleId="40">
    <w:name w:val="引用 字符"/>
    <w:basedOn w:val="23"/>
    <w:link w:val="28"/>
    <w:autoRedefine/>
    <w:semiHidden/>
    <w:qFormat/>
    <w:uiPriority w:val="99"/>
    <w:rPr>
      <w:i/>
      <w:iCs/>
      <w:color w:val="000000" w:themeColor="text1"/>
      <w:kern w:val="2"/>
      <w:sz w:val="21"/>
      <w:szCs w:val="24"/>
      <w14:textFill>
        <w14:solidFill>
          <w14:schemeClr w14:val="tx1"/>
        </w14:solidFill>
      </w14:textFill>
    </w:rPr>
  </w:style>
  <w:style w:type="character" w:customStyle="1" w:styleId="41">
    <w:name w:val="标题 字符"/>
    <w:basedOn w:val="23"/>
    <w:link w:val="19"/>
    <w:autoRedefine/>
    <w:qFormat/>
    <w:uiPriority w:val="0"/>
    <w:rPr>
      <w:rFonts w:asciiTheme="majorHAnsi" w:hAnsiTheme="majorHAnsi" w:cstheme="majorBidi"/>
      <w:b/>
      <w:bCs/>
      <w:kern w:val="2"/>
      <w:sz w:val="32"/>
      <w:szCs w:val="32"/>
    </w:rPr>
  </w:style>
  <w:style w:type="paragraph" w:customStyle="1" w:styleId="42">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5">
    <w:name w:val="Default"/>
    <w:link w:val="46"/>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6">
    <w:name w:val="Default Char"/>
    <w:link w:val="45"/>
    <w:autoRedefine/>
    <w:qFormat/>
    <w:uiPriority w:val="0"/>
    <w:rPr>
      <w:rFonts w:ascii="楷体à.ā" w:hAnsi="Times New Roman" w:eastAsia="楷体à.ā"/>
      <w:color w:val="000000"/>
      <w:sz w:val="24"/>
      <w:szCs w:val="22"/>
    </w:rPr>
  </w:style>
  <w:style w:type="character" w:customStyle="1" w:styleId="47">
    <w:name w:val="标题 2 字符"/>
    <w:basedOn w:val="23"/>
    <w:link w:val="4"/>
    <w:autoRedefine/>
    <w:qFormat/>
    <w:uiPriority w:val="0"/>
    <w:rPr>
      <w:rFonts w:asciiTheme="majorHAnsi" w:hAnsiTheme="majorHAnsi" w:eastAsiaTheme="majorEastAsia" w:cstheme="majorBidi"/>
      <w:b/>
      <w:bCs/>
      <w:kern w:val="2"/>
      <w:sz w:val="32"/>
      <w:szCs w:val="32"/>
    </w:rPr>
  </w:style>
  <w:style w:type="paragraph" w:customStyle="1" w:styleId="48">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9">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0">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1">
    <w:name w:val="正文文本缩进 2 字符"/>
    <w:basedOn w:val="23"/>
    <w:link w:val="12"/>
    <w:autoRedefine/>
    <w:semiHidden/>
    <w:qFormat/>
    <w:uiPriority w:val="0"/>
    <w:rPr>
      <w:kern w:val="2"/>
      <w:sz w:val="21"/>
      <w:szCs w:val="24"/>
    </w:rPr>
  </w:style>
  <w:style w:type="paragraph" w:customStyle="1" w:styleId="52">
    <w:name w:val="正文首行缩进两字符"/>
    <w:basedOn w:val="1"/>
    <w:autoRedefine/>
    <w:qFormat/>
    <w:uiPriority w:val="0"/>
    <w:pPr>
      <w:spacing w:line="360" w:lineRule="auto"/>
      <w:ind w:firstLine="200" w:firstLineChars="200"/>
    </w:pPr>
  </w:style>
  <w:style w:type="character" w:customStyle="1" w:styleId="53">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10333</Words>
  <Characters>10671</Characters>
  <Lines>58</Lines>
  <Paragraphs>16</Paragraphs>
  <TotalTime>7</TotalTime>
  <ScaleCrop>false</ScaleCrop>
  <LinksUpToDate>false</LinksUpToDate>
  <CharactersWithSpaces>11884</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2024-04-18T08:02:00Z</cp:lastPrinted>
  <dcterms:modified xsi:type="dcterms:W3CDTF">2024-06-14T01:06:09Z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ABEF2F31AAFC426C88517DB6674D0BAE_13</vt:lpwstr>
  </property>
</Properties>
</file>