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bookmarkStart w:id="1" w:name="_GoBack"/>
      <w:bookmarkEnd w:id="1"/>
      <w:r>
        <w:rPr>
          <w:rFonts w:hint="eastAsia" w:ascii="宋体" w:hAnsi="宋体" w:eastAsia="宋体"/>
          <w:sz w:val="24"/>
          <w:szCs w:val="24"/>
        </w:rPr>
        <w:t>附件1：</w:t>
      </w:r>
    </w:p>
    <w:p>
      <w:pPr>
        <w:jc w:val="center"/>
        <w:rPr>
          <w:rFonts w:hint="eastAsia" w:ascii="宋体" w:hAnsi="宋体" w:eastAsia="宋体"/>
          <w:b/>
          <w:bCs/>
          <w:sz w:val="28"/>
          <w:szCs w:val="28"/>
        </w:rPr>
      </w:pPr>
      <w:r>
        <w:rPr>
          <w:rFonts w:hint="eastAsia" w:ascii="宋体" w:hAnsi="宋体" w:eastAsia="宋体"/>
          <w:b/>
          <w:bCs/>
          <w:sz w:val="28"/>
          <w:szCs w:val="28"/>
        </w:rPr>
        <w:t>磁盘阵列柜</w:t>
      </w:r>
      <w:r>
        <w:rPr>
          <w:rFonts w:hint="eastAsia" w:ascii="宋体" w:hAnsi="宋体" w:eastAsia="宋体"/>
          <w:b/>
          <w:bCs/>
          <w:sz w:val="28"/>
          <w:szCs w:val="28"/>
          <w:lang w:val="en-US" w:eastAsia="zh-CN"/>
        </w:rPr>
        <w:t>（含硬盘）</w:t>
      </w:r>
      <w:r>
        <w:rPr>
          <w:rFonts w:hint="eastAsia" w:ascii="宋体" w:hAnsi="宋体" w:eastAsia="宋体"/>
          <w:b/>
          <w:bCs/>
          <w:sz w:val="28"/>
          <w:szCs w:val="28"/>
        </w:rPr>
        <w:t>技术参数</w:t>
      </w:r>
    </w:p>
    <w:tbl>
      <w:tblPr>
        <w:tblStyle w:val="9"/>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129"/>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序号</w:t>
            </w:r>
          </w:p>
        </w:tc>
        <w:tc>
          <w:tcPr>
            <w:tcW w:w="1129"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项目</w:t>
            </w:r>
          </w:p>
        </w:tc>
        <w:tc>
          <w:tcPr>
            <w:tcW w:w="8044"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9" w:hRule="atLeast"/>
        </w:trPr>
        <w:tc>
          <w:tcPr>
            <w:tcW w:w="807" w:type="dxa"/>
            <w:vAlign w:val="center"/>
          </w:tcPr>
          <w:p>
            <w:pPr>
              <w:keepNext w:val="0"/>
              <w:keepLines w:val="0"/>
              <w:pageBreakBefore w:val="0"/>
              <w:widowControl w:val="0"/>
              <w:kinsoku/>
              <w:wordWrap/>
              <w:overflowPunct/>
              <w:topLinePunct w:val="0"/>
              <w:autoSpaceDE/>
              <w:autoSpaceDN/>
              <w:bidi w:val="0"/>
              <w:spacing w:line="360" w:lineRule="exact"/>
              <w:jc w:val="center"/>
              <w:rPr>
                <w:sz w:val="22"/>
                <w:szCs w:val="24"/>
              </w:rPr>
            </w:pPr>
            <w:r>
              <w:rPr>
                <w:rFonts w:hint="eastAsia"/>
                <w:sz w:val="22"/>
                <w:szCs w:val="24"/>
              </w:rPr>
              <w:t>1</w:t>
            </w:r>
          </w:p>
        </w:tc>
        <w:tc>
          <w:tcPr>
            <w:tcW w:w="1129" w:type="dxa"/>
            <w:vAlign w:val="center"/>
          </w:tcPr>
          <w:p>
            <w:pPr>
              <w:keepNext w:val="0"/>
              <w:keepLines w:val="0"/>
              <w:pageBreakBefore w:val="0"/>
              <w:widowControl w:val="0"/>
              <w:kinsoku/>
              <w:wordWrap/>
              <w:overflowPunct/>
              <w:topLinePunct w:val="0"/>
              <w:autoSpaceDE/>
              <w:autoSpaceDN/>
              <w:bidi w:val="0"/>
              <w:spacing w:line="360" w:lineRule="exact"/>
              <w:jc w:val="center"/>
              <w:rPr>
                <w:rFonts w:hint="eastAsia" w:eastAsiaTheme="minorEastAsia"/>
                <w:sz w:val="22"/>
                <w:szCs w:val="24"/>
                <w:lang w:eastAsia="zh-CN"/>
              </w:rPr>
            </w:pPr>
            <w:r>
              <w:rPr>
                <w:rFonts w:hint="eastAsia"/>
                <w:sz w:val="22"/>
                <w:szCs w:val="24"/>
                <w:lang w:val="en-US" w:eastAsia="zh-CN"/>
              </w:rPr>
              <w:t>磁盘阵列柜</w:t>
            </w:r>
          </w:p>
        </w:tc>
        <w:tc>
          <w:tcPr>
            <w:tcW w:w="8044" w:type="dxa"/>
          </w:tcPr>
          <w:p>
            <w:pPr>
              <w:keepNext w:val="0"/>
              <w:keepLines w:val="0"/>
              <w:pageBreakBefore w:val="0"/>
              <w:widowControl w:val="0"/>
              <w:kinsoku/>
              <w:wordWrap/>
              <w:overflowPunct/>
              <w:topLinePunct w:val="0"/>
              <w:autoSpaceDE/>
              <w:autoSpaceDN/>
              <w:bidi w:val="0"/>
              <w:spacing w:line="360" w:lineRule="exact"/>
              <w:ind w:firstLine="210" w:firstLineChars="100"/>
            </w:pPr>
            <w:r>
              <w:t>1、国内知名品牌</w:t>
            </w:r>
            <w:r>
              <w:rPr>
                <w:rFonts w:hint="eastAsia"/>
              </w:rPr>
              <w:t>，</w:t>
            </w:r>
            <w:r>
              <w:t>中国制造，在中国拥有自己的生产工厂</w:t>
            </w:r>
            <w:r>
              <w:rPr>
                <w:rFonts w:hint="eastAsia"/>
              </w:rPr>
              <w:t>。</w:t>
            </w:r>
          </w:p>
          <w:p>
            <w:pPr>
              <w:keepNext w:val="0"/>
              <w:keepLines w:val="0"/>
              <w:pageBreakBefore w:val="0"/>
              <w:widowControl w:val="0"/>
              <w:kinsoku/>
              <w:wordWrap/>
              <w:overflowPunct/>
              <w:topLinePunct w:val="0"/>
              <w:autoSpaceDE/>
              <w:autoSpaceDN/>
              <w:bidi w:val="0"/>
              <w:spacing w:line="360" w:lineRule="exact"/>
              <w:ind w:firstLine="210"/>
            </w:pPr>
            <w:r>
              <w:t>2、控制器：</w:t>
            </w:r>
            <w:r>
              <w:rPr>
                <w:rFonts w:hint="eastAsia"/>
              </w:rPr>
              <w:t>冗余双控制器架构，控制器为双活工作模式，至少支持FC、iSCSI、SAS协议</w:t>
            </w:r>
            <w:r>
              <w:t>；</w:t>
            </w:r>
          </w:p>
          <w:p>
            <w:pPr>
              <w:keepNext w:val="0"/>
              <w:keepLines w:val="0"/>
              <w:pageBreakBefore w:val="0"/>
              <w:widowControl w:val="0"/>
              <w:kinsoku/>
              <w:wordWrap/>
              <w:overflowPunct/>
              <w:topLinePunct w:val="0"/>
              <w:autoSpaceDE/>
              <w:autoSpaceDN/>
              <w:bidi w:val="0"/>
              <w:spacing w:line="360" w:lineRule="exact"/>
            </w:pPr>
            <w:r>
              <w:rPr>
                <w:rFonts w:hint="eastAsia"/>
              </w:rPr>
              <w:t>★</w:t>
            </w:r>
            <w:r>
              <w:t>3</w:t>
            </w:r>
            <w:r>
              <w:rPr>
                <w:rFonts w:hint="eastAsia"/>
              </w:rPr>
              <w:t>、数据缓存：≥</w:t>
            </w:r>
            <w:r>
              <w:t>64GB</w:t>
            </w:r>
            <w:r>
              <w:rPr>
                <w:rFonts w:hint="eastAsia"/>
              </w:rPr>
              <w:t>（不含任何性能加速模块或NAS缓存、FlashCache、PAM卡，SSDCache等）。</w:t>
            </w:r>
          </w:p>
          <w:p>
            <w:pPr>
              <w:keepNext w:val="0"/>
              <w:keepLines w:val="0"/>
              <w:pageBreakBefore w:val="0"/>
              <w:widowControl w:val="0"/>
              <w:kinsoku/>
              <w:wordWrap/>
              <w:overflowPunct/>
              <w:topLinePunct w:val="0"/>
              <w:autoSpaceDE/>
              <w:autoSpaceDN/>
              <w:bidi w:val="0"/>
              <w:spacing w:line="360" w:lineRule="exact"/>
            </w:pPr>
            <w:r>
              <w:rPr>
                <w:rFonts w:hint="eastAsia"/>
              </w:rPr>
              <w:t>★</w:t>
            </w:r>
            <w:r>
              <w:t>4、硬盘：</w:t>
            </w:r>
            <w:r>
              <w:rPr>
                <w:rFonts w:hint="eastAsia"/>
              </w:rPr>
              <w:t>单台设备最大可扩充磁盘数≥</w:t>
            </w:r>
            <w:r>
              <w:t>192,</w:t>
            </w:r>
            <w:r>
              <w:rPr>
                <w:rFonts w:hint="eastAsia"/>
              </w:rPr>
              <w:t>支持SAS、NL-SAS、SSD盘，支持不同容量、不同类型的磁盘混合安装</w:t>
            </w:r>
          </w:p>
          <w:p>
            <w:pPr>
              <w:keepNext w:val="0"/>
              <w:keepLines w:val="0"/>
              <w:pageBreakBefore w:val="0"/>
              <w:widowControl w:val="0"/>
              <w:kinsoku/>
              <w:wordWrap/>
              <w:overflowPunct/>
              <w:topLinePunct w:val="0"/>
              <w:autoSpaceDE/>
              <w:autoSpaceDN/>
              <w:bidi w:val="0"/>
              <w:spacing w:line="360" w:lineRule="exact"/>
              <w:ind w:firstLine="210" w:firstLineChars="100"/>
            </w:pPr>
            <w:r>
              <w:t>5</w:t>
            </w:r>
            <w:r>
              <w:rPr>
                <w:rFonts w:hint="eastAsia"/>
              </w:rPr>
              <w:t>、支持多种工业标准RAID存储方式混用，包括单盘失效、双盘失效保护技术，包括RAID0/1/10/5/6/及动态磁盘池（RAID⒉0）技术。支持RAID组动态扩展，在线升级等。要求存储设备支持全局动态热备技术。在配置RAID2.0时，磁盘热备功能通过磁盘剩余空间实现。满足多块盘（大于3块盘）非同时故障时，数据依然安全可用。无需占用单独热备盘。</w:t>
            </w:r>
          </w:p>
          <w:p>
            <w:pPr>
              <w:keepNext w:val="0"/>
              <w:keepLines w:val="0"/>
              <w:pageBreakBefore w:val="0"/>
              <w:widowControl w:val="0"/>
              <w:kinsoku/>
              <w:wordWrap/>
              <w:overflowPunct/>
              <w:topLinePunct w:val="0"/>
              <w:autoSpaceDE/>
              <w:autoSpaceDN/>
              <w:bidi w:val="0"/>
              <w:spacing w:line="360" w:lineRule="exact"/>
            </w:pPr>
            <w:r>
              <w:rPr>
                <w:rFonts w:hint="eastAsia"/>
              </w:rPr>
              <w:t>★</w:t>
            </w:r>
            <w:r>
              <w:t>6、</w:t>
            </w:r>
            <w:r>
              <w:rPr>
                <w:rFonts w:hint="eastAsia"/>
              </w:rPr>
              <w:t>二级缓存技术：支持SSD盘的智能二级缓存加速技术，可以将SAS、NL-SAS上的热点数据自动缓存至SDD盘，实现热点数据的加速。</w:t>
            </w:r>
            <w:r>
              <w:t xml:space="preserve"> </w:t>
            </w:r>
          </w:p>
          <w:p>
            <w:pPr>
              <w:keepNext w:val="0"/>
              <w:keepLines w:val="0"/>
              <w:pageBreakBefore w:val="0"/>
              <w:widowControl w:val="0"/>
              <w:kinsoku/>
              <w:wordWrap/>
              <w:overflowPunct/>
              <w:topLinePunct w:val="0"/>
              <w:autoSpaceDE/>
              <w:autoSpaceDN/>
              <w:bidi w:val="0"/>
              <w:spacing w:line="360" w:lineRule="exact"/>
              <w:ind w:firstLine="210" w:firstLineChars="100"/>
            </w:pPr>
            <w:r>
              <w:t>7、</w:t>
            </w:r>
            <w:r>
              <w:rPr>
                <w:rFonts w:hint="eastAsia"/>
              </w:rPr>
              <w:t>前端服务器接口</w:t>
            </w:r>
            <w:r>
              <w:t>：本次配置</w:t>
            </w:r>
            <w:r>
              <w:rPr>
                <w:rFonts w:hint="eastAsia"/>
              </w:rPr>
              <w:t>≥</w:t>
            </w:r>
            <w:r>
              <w:t>8个16Gb FC端口</w:t>
            </w:r>
            <w:r>
              <w:rPr>
                <w:rFonts w:hint="eastAsia"/>
              </w:rPr>
              <w:t>。</w:t>
            </w:r>
          </w:p>
          <w:p>
            <w:pPr>
              <w:keepNext w:val="0"/>
              <w:keepLines w:val="0"/>
              <w:pageBreakBefore w:val="0"/>
              <w:widowControl w:val="0"/>
              <w:kinsoku/>
              <w:wordWrap/>
              <w:overflowPunct/>
              <w:topLinePunct w:val="0"/>
              <w:autoSpaceDE/>
              <w:autoSpaceDN/>
              <w:bidi w:val="0"/>
              <w:spacing w:line="360" w:lineRule="exact"/>
              <w:ind w:firstLine="210" w:firstLineChars="100"/>
            </w:pPr>
            <w:r>
              <w:t>8、后端磁盘接口:</w:t>
            </w:r>
            <w:r>
              <w:rPr>
                <w:rFonts w:hint="eastAsia"/>
              </w:rPr>
              <w:t>≥</w:t>
            </w:r>
            <w:r>
              <w:t>4个12Gbps MiniSAS端口</w:t>
            </w:r>
            <w:r>
              <w:rPr>
                <w:rFonts w:hint="eastAsia"/>
              </w:rPr>
              <w:t>。</w:t>
            </w:r>
          </w:p>
          <w:p>
            <w:pPr>
              <w:keepNext w:val="0"/>
              <w:keepLines w:val="0"/>
              <w:pageBreakBefore w:val="0"/>
              <w:widowControl w:val="0"/>
              <w:kinsoku/>
              <w:wordWrap/>
              <w:overflowPunct/>
              <w:topLinePunct w:val="0"/>
              <w:autoSpaceDE/>
              <w:autoSpaceDN/>
              <w:bidi w:val="0"/>
              <w:spacing w:line="360" w:lineRule="exact"/>
              <w:ind w:firstLine="210" w:firstLineChars="100"/>
            </w:pPr>
            <w:r>
              <w:t>9、</w:t>
            </w:r>
            <w:r>
              <w:rPr>
                <w:rFonts w:hint="eastAsia"/>
              </w:rPr>
              <w:t>存储快照与克隆复制：提供存储快照与克隆复制功能，支持针对主流应用（如：Oracle、SQL、Exchange、SAP等）和虚拟化环境（如VMware、Citrix、Hyper-V等）。</w:t>
            </w:r>
          </w:p>
          <w:p>
            <w:pPr>
              <w:keepNext w:val="0"/>
              <w:keepLines w:val="0"/>
              <w:pageBreakBefore w:val="0"/>
              <w:widowControl w:val="0"/>
              <w:kinsoku/>
              <w:wordWrap/>
              <w:overflowPunct/>
              <w:topLinePunct w:val="0"/>
              <w:autoSpaceDE/>
              <w:autoSpaceDN/>
              <w:bidi w:val="0"/>
              <w:spacing w:line="360" w:lineRule="exact"/>
              <w:ind w:firstLine="210" w:firstLineChars="100"/>
            </w:pPr>
            <w:r>
              <w:t>10、</w:t>
            </w:r>
            <w:r>
              <w:rPr>
                <w:rFonts w:hint="eastAsia"/>
              </w:rPr>
              <w:t>精简配置：提供精简配置功能，提高存储利用率。</w:t>
            </w:r>
          </w:p>
          <w:p>
            <w:pPr>
              <w:keepNext w:val="0"/>
              <w:keepLines w:val="0"/>
              <w:pageBreakBefore w:val="0"/>
              <w:widowControl w:val="0"/>
              <w:kinsoku/>
              <w:wordWrap/>
              <w:overflowPunct/>
              <w:topLinePunct w:val="0"/>
              <w:autoSpaceDE/>
              <w:autoSpaceDN/>
              <w:bidi w:val="0"/>
              <w:spacing w:line="360" w:lineRule="exact"/>
              <w:ind w:firstLine="210" w:firstLineChars="100"/>
            </w:pPr>
            <w:r>
              <w:t>11、</w:t>
            </w:r>
            <w:r>
              <w:rPr>
                <w:rFonts w:hint="eastAsia"/>
              </w:rPr>
              <w:t>数据复制：支持同步复制、异步复制功能。</w:t>
            </w:r>
          </w:p>
          <w:p>
            <w:pPr>
              <w:keepNext w:val="0"/>
              <w:keepLines w:val="0"/>
              <w:pageBreakBefore w:val="0"/>
              <w:widowControl w:val="0"/>
              <w:kinsoku/>
              <w:wordWrap/>
              <w:overflowPunct/>
              <w:topLinePunct w:val="0"/>
              <w:autoSpaceDE/>
              <w:autoSpaceDN/>
              <w:bidi w:val="0"/>
              <w:spacing w:line="360" w:lineRule="exact"/>
              <w:ind w:firstLine="210" w:firstLineChars="100"/>
            </w:pPr>
            <w:r>
              <w:t>12、</w:t>
            </w:r>
            <w:r>
              <w:rPr>
                <w:rFonts w:hint="eastAsia"/>
              </w:rPr>
              <w:t>功能要求：支持动态容量，免费提供多路径管理功能。</w:t>
            </w:r>
          </w:p>
          <w:p>
            <w:pPr>
              <w:keepNext w:val="0"/>
              <w:keepLines w:val="0"/>
              <w:pageBreakBefore w:val="0"/>
              <w:widowControl w:val="0"/>
              <w:kinsoku/>
              <w:wordWrap/>
              <w:overflowPunct/>
              <w:topLinePunct w:val="0"/>
              <w:autoSpaceDE/>
              <w:autoSpaceDN/>
              <w:bidi w:val="0"/>
              <w:spacing w:line="360" w:lineRule="exact"/>
              <w:ind w:firstLine="210" w:firstLineChars="100"/>
              <w:rPr>
                <w:rFonts w:hint="eastAsia"/>
              </w:rPr>
            </w:pPr>
            <w:r>
              <w:t>13、</w:t>
            </w:r>
            <w:r>
              <w:rPr>
                <w:rFonts w:hint="eastAsia"/>
              </w:rPr>
              <w:t>基本技术性能要求：最大逻辑卷数量≥</w:t>
            </w:r>
            <w:r>
              <w:t>512</w:t>
            </w:r>
            <w:r>
              <w:rPr>
                <w:rFonts w:hint="eastAsia"/>
              </w:rPr>
              <w:t>，支持磁盘分区/最大分区数≥512，支持动态改变RAID方式，支持动态容量扩容，支持动态卷扩容，支持动态改变块，CACHE读/写速度（GB/s）≥</w:t>
            </w:r>
            <w:r>
              <w:t>8</w:t>
            </w:r>
            <w:r>
              <w:rPr>
                <w:rFonts w:hint="eastAsia"/>
              </w:rPr>
              <w:t>GB/s，支持写CACHE镜像，系统总线最大带宽（GB/s）≥12GB/s。</w:t>
            </w:r>
          </w:p>
          <w:p>
            <w:pPr>
              <w:keepNext w:val="0"/>
              <w:keepLines w:val="0"/>
              <w:pageBreakBefore w:val="0"/>
              <w:widowControl w:val="0"/>
              <w:kinsoku/>
              <w:wordWrap/>
              <w:overflowPunct/>
              <w:topLinePunct w:val="0"/>
              <w:autoSpaceDE/>
              <w:autoSpaceDN/>
              <w:bidi w:val="0"/>
              <w:spacing w:line="360" w:lineRule="exact"/>
              <w:ind w:firstLine="220" w:firstLineChars="100"/>
              <w:rPr>
                <w:rFonts w:hint="eastAsia"/>
                <w:sz w:val="22"/>
                <w:szCs w:val="24"/>
                <w:lang w:val="en-US" w:eastAsia="zh-CN"/>
              </w:rPr>
            </w:pPr>
            <w:r>
              <w:rPr>
                <w:rFonts w:hint="eastAsia"/>
                <w:sz w:val="22"/>
                <w:szCs w:val="24"/>
                <w:lang w:val="en-US" w:eastAsia="zh-CN"/>
              </w:rPr>
              <w:t>14、附属配件：</w:t>
            </w:r>
          </w:p>
          <w:p>
            <w:pPr>
              <w:keepNext w:val="0"/>
              <w:keepLines w:val="0"/>
              <w:pageBreakBefore w:val="0"/>
              <w:widowControl w:val="0"/>
              <w:kinsoku/>
              <w:wordWrap/>
              <w:overflowPunct/>
              <w:topLinePunct w:val="0"/>
              <w:autoSpaceDE/>
              <w:autoSpaceDN/>
              <w:bidi w:val="0"/>
              <w:spacing w:line="360" w:lineRule="exact"/>
              <w:ind w:firstLine="220" w:firstLineChars="100"/>
              <w:rPr>
                <w:sz w:val="22"/>
                <w:szCs w:val="24"/>
              </w:rPr>
            </w:pPr>
            <w:r>
              <w:rPr>
                <w:rFonts w:hint="eastAsia"/>
                <w:sz w:val="22"/>
                <w:szCs w:val="24"/>
                <w:lang w:eastAsia="zh-CN"/>
              </w:rPr>
              <w:t>（</w:t>
            </w:r>
            <w:r>
              <w:rPr>
                <w:rFonts w:hint="eastAsia"/>
                <w:sz w:val="22"/>
                <w:szCs w:val="24"/>
                <w:lang w:val="en-US" w:eastAsia="zh-CN"/>
              </w:rPr>
              <w:t>1</w:t>
            </w:r>
            <w:r>
              <w:rPr>
                <w:rFonts w:hint="eastAsia"/>
                <w:sz w:val="22"/>
                <w:szCs w:val="24"/>
                <w:lang w:eastAsia="zh-CN"/>
              </w:rPr>
              <w:t>）</w:t>
            </w:r>
            <w:r>
              <w:rPr>
                <w:rFonts w:hint="eastAsia"/>
                <w:sz w:val="22"/>
                <w:szCs w:val="24"/>
              </w:rPr>
              <w:t>1</w:t>
            </w:r>
            <w:r>
              <w:rPr>
                <w:sz w:val="22"/>
                <w:szCs w:val="24"/>
              </w:rPr>
              <w:t>6</w:t>
            </w:r>
            <w:r>
              <w:rPr>
                <w:rFonts w:hint="eastAsia"/>
                <w:sz w:val="22"/>
                <w:szCs w:val="24"/>
              </w:rPr>
              <w:t>GB</w:t>
            </w:r>
            <w:r>
              <w:rPr>
                <w:sz w:val="22"/>
                <w:szCs w:val="24"/>
              </w:rPr>
              <w:t xml:space="preserve"> </w:t>
            </w:r>
            <w:r>
              <w:rPr>
                <w:rFonts w:hint="eastAsia"/>
                <w:sz w:val="22"/>
                <w:szCs w:val="24"/>
              </w:rPr>
              <w:t>FC</w:t>
            </w:r>
            <w:r>
              <w:rPr>
                <w:sz w:val="22"/>
                <w:szCs w:val="24"/>
              </w:rPr>
              <w:t xml:space="preserve"> </w:t>
            </w:r>
            <w:r>
              <w:rPr>
                <w:rFonts w:hint="eastAsia"/>
                <w:sz w:val="22"/>
                <w:szCs w:val="24"/>
              </w:rPr>
              <w:t>双端口HBA卡≥1张，连接存储阵列双控制器，支持双控双活工作模式。</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rPr>
            </w:pPr>
            <w:r>
              <w:rPr>
                <w:rFonts w:hint="eastAsia"/>
                <w:sz w:val="22"/>
                <w:szCs w:val="24"/>
                <w:lang w:eastAsia="zh-CN"/>
              </w:rPr>
              <w:t>（</w:t>
            </w:r>
            <w:r>
              <w:rPr>
                <w:rFonts w:hint="eastAsia"/>
                <w:sz w:val="22"/>
                <w:szCs w:val="24"/>
                <w:lang w:val="en-US" w:eastAsia="zh-CN"/>
              </w:rPr>
              <w:t>2</w:t>
            </w:r>
            <w:r>
              <w:rPr>
                <w:rFonts w:hint="eastAsia"/>
                <w:sz w:val="22"/>
                <w:szCs w:val="24"/>
                <w:lang w:eastAsia="zh-CN"/>
              </w:rPr>
              <w:t>）</w:t>
            </w:r>
            <w:r>
              <w:rPr>
                <w:rFonts w:hint="eastAsia"/>
                <w:sz w:val="22"/>
                <w:szCs w:val="24"/>
              </w:rPr>
              <w:t>光纤跳线一批，包含管理口连接跳线≥10*6米、FC光纤跳线≥3*2米等</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rPr>
            </w:pPr>
            <w:r>
              <w:rPr>
                <w:rFonts w:hint="eastAsia"/>
                <w:sz w:val="22"/>
                <w:szCs w:val="24"/>
                <w:lang w:val="en-US" w:eastAsia="zh-CN"/>
              </w:rPr>
              <w:t>15、</w:t>
            </w:r>
            <w:r>
              <w:rPr>
                <w:rFonts w:hint="eastAsia"/>
                <w:sz w:val="22"/>
                <w:szCs w:val="24"/>
              </w:rPr>
              <w:t>安装部署要求：</w:t>
            </w:r>
          </w:p>
          <w:p>
            <w:pPr>
              <w:keepNext w:val="0"/>
              <w:keepLines w:val="0"/>
              <w:pageBreakBefore w:val="0"/>
              <w:widowControl w:val="0"/>
              <w:kinsoku/>
              <w:wordWrap/>
              <w:overflowPunct/>
              <w:topLinePunct w:val="0"/>
              <w:autoSpaceDE/>
              <w:autoSpaceDN/>
              <w:bidi w:val="0"/>
              <w:spacing w:line="360" w:lineRule="exact"/>
              <w:ind w:firstLine="220" w:firstLineChars="100"/>
              <w:rPr>
                <w:rFonts w:hint="eastAsia"/>
                <w:sz w:val="22"/>
                <w:szCs w:val="24"/>
              </w:rPr>
            </w:pPr>
            <w:r>
              <w:rPr>
                <w:rFonts w:hint="eastAsia"/>
                <w:sz w:val="22"/>
                <w:szCs w:val="24"/>
                <w:lang w:eastAsia="zh-CN"/>
              </w:rPr>
              <w:t>（</w:t>
            </w:r>
            <w:r>
              <w:rPr>
                <w:rFonts w:hint="eastAsia"/>
                <w:sz w:val="22"/>
                <w:szCs w:val="24"/>
                <w:lang w:val="en-US" w:eastAsia="zh-CN"/>
              </w:rPr>
              <w:t>1</w:t>
            </w:r>
            <w:r>
              <w:rPr>
                <w:rFonts w:hint="eastAsia"/>
                <w:sz w:val="22"/>
                <w:szCs w:val="24"/>
                <w:lang w:eastAsia="zh-CN"/>
              </w:rPr>
              <w:t>）</w:t>
            </w:r>
            <w:r>
              <w:rPr>
                <w:rFonts w:hint="eastAsia"/>
                <w:sz w:val="22"/>
                <w:szCs w:val="24"/>
              </w:rPr>
              <w:t>部署新的存储阵列，组件存储网络，连接服务器，安装多路径软件，实现双控双活读写；</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eastAsia="zh-CN"/>
              </w:rPr>
              <w:t>（</w:t>
            </w:r>
            <w:r>
              <w:rPr>
                <w:rFonts w:hint="eastAsia"/>
                <w:sz w:val="22"/>
                <w:szCs w:val="24"/>
                <w:lang w:val="en-US" w:eastAsia="zh-CN"/>
              </w:rPr>
              <w:t>2</w:t>
            </w:r>
            <w:r>
              <w:rPr>
                <w:rFonts w:hint="eastAsia"/>
                <w:sz w:val="22"/>
                <w:szCs w:val="24"/>
                <w:lang w:eastAsia="zh-CN"/>
              </w:rPr>
              <w:t>）</w:t>
            </w:r>
            <w:r>
              <w:rPr>
                <w:rFonts w:hint="eastAsia"/>
                <w:sz w:val="22"/>
                <w:szCs w:val="24"/>
              </w:rPr>
              <w:t>需持有存储技术认证工程师现场安装调试，性能调优，保障数据安全及存储性能。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7" w:type="dxa"/>
            <w:vAlign w:val="center"/>
          </w:tcPr>
          <w:p>
            <w:pPr>
              <w:keepNext w:val="0"/>
              <w:keepLines w:val="0"/>
              <w:pageBreakBefore w:val="0"/>
              <w:widowControl w:val="0"/>
              <w:kinsoku/>
              <w:wordWrap/>
              <w:overflowPunct/>
              <w:topLinePunct w:val="0"/>
              <w:autoSpaceDE/>
              <w:autoSpaceDN/>
              <w:bidi w:val="0"/>
              <w:spacing w:line="360" w:lineRule="exact"/>
              <w:jc w:val="center"/>
              <w:rPr>
                <w:rFonts w:hint="eastAsia" w:eastAsiaTheme="minorEastAsia"/>
                <w:sz w:val="22"/>
                <w:szCs w:val="24"/>
                <w:lang w:val="en-US" w:eastAsia="zh-CN"/>
              </w:rPr>
            </w:pPr>
            <w:r>
              <w:rPr>
                <w:rFonts w:hint="eastAsia"/>
                <w:sz w:val="22"/>
                <w:szCs w:val="24"/>
                <w:lang w:val="en-US" w:eastAsia="zh-CN"/>
              </w:rPr>
              <w:t>2</w:t>
            </w:r>
          </w:p>
        </w:tc>
        <w:tc>
          <w:tcPr>
            <w:tcW w:w="1129" w:type="dxa"/>
            <w:vAlign w:val="center"/>
          </w:tcPr>
          <w:p>
            <w:pPr>
              <w:keepNext w:val="0"/>
              <w:keepLines w:val="0"/>
              <w:pageBreakBefore w:val="0"/>
              <w:widowControl w:val="0"/>
              <w:kinsoku/>
              <w:wordWrap/>
              <w:overflowPunct/>
              <w:topLinePunct w:val="0"/>
              <w:autoSpaceDE/>
              <w:autoSpaceDN/>
              <w:bidi w:val="0"/>
              <w:spacing w:line="360" w:lineRule="exact"/>
              <w:rPr>
                <w:rFonts w:hint="eastAsia" w:eastAsiaTheme="minorEastAsia"/>
                <w:sz w:val="22"/>
                <w:szCs w:val="24"/>
                <w:lang w:val="en-US" w:eastAsia="zh-CN"/>
              </w:rPr>
            </w:pPr>
            <w:r>
              <w:rPr>
                <w:rFonts w:hint="eastAsia"/>
                <w:sz w:val="22"/>
                <w:szCs w:val="24"/>
                <w:lang w:val="en-US" w:eastAsia="zh-CN"/>
              </w:rPr>
              <w:t>硬盘</w:t>
            </w:r>
          </w:p>
        </w:tc>
        <w:tc>
          <w:tcPr>
            <w:tcW w:w="8044" w:type="dxa"/>
            <w:vAlign w:val="bottom"/>
          </w:tcPr>
          <w:p>
            <w:pPr>
              <w:keepNext w:val="0"/>
              <w:keepLines w:val="0"/>
              <w:pageBreakBefore w:val="0"/>
              <w:widowControl w:val="0"/>
              <w:kinsoku/>
              <w:wordWrap/>
              <w:overflowPunct/>
              <w:topLinePunct w:val="0"/>
              <w:autoSpaceDE/>
              <w:autoSpaceDN/>
              <w:bidi w:val="0"/>
              <w:spacing w:line="360" w:lineRule="exact"/>
              <w:rPr>
                <w:rFonts w:hint="eastAsia"/>
                <w:sz w:val="22"/>
                <w:szCs w:val="24"/>
              </w:rPr>
            </w:pPr>
            <w:r>
              <w:rPr>
                <w:color w:val="000000" w:themeColor="text1"/>
                <w:sz w:val="22"/>
                <w:szCs w:val="24"/>
                <w14:textFill>
                  <w14:solidFill>
                    <w14:schemeClr w14:val="tx1"/>
                  </w14:solidFill>
                </w14:textFill>
              </w:rPr>
              <w:t>本次配置≥12</w:t>
            </w:r>
            <w:r>
              <w:rPr>
                <w:rFonts w:hint="eastAsia"/>
                <w:color w:val="000000" w:themeColor="text1"/>
                <w:sz w:val="22"/>
                <w:szCs w:val="24"/>
                <w14:textFill>
                  <w14:solidFill>
                    <w14:schemeClr w14:val="tx1"/>
                  </w14:solidFill>
                </w14:textFill>
              </w:rPr>
              <w:t>块单块</w:t>
            </w:r>
            <w:r>
              <w:rPr>
                <w:color w:val="000000" w:themeColor="text1"/>
                <w:sz w:val="22"/>
                <w:szCs w:val="24"/>
                <w14:textFill>
                  <w14:solidFill>
                    <w14:schemeClr w14:val="tx1"/>
                  </w14:solidFill>
                </w14:textFill>
              </w:rPr>
              <w:t>10TB 7.2K 3.5英寸</w:t>
            </w:r>
            <w:r>
              <w:rPr>
                <w:rFonts w:hint="eastAsia"/>
                <w:color w:val="000000" w:themeColor="text1"/>
                <w:sz w:val="22"/>
                <w:szCs w:val="24"/>
                <w14:textFill>
                  <w14:solidFill>
                    <w14:schemeClr w14:val="tx1"/>
                  </w14:solidFill>
                </w14:textFill>
              </w:rPr>
              <w:t>硬盘。</w:t>
            </w:r>
          </w:p>
        </w:tc>
      </w:tr>
    </w:tbl>
    <w:p>
      <w:pPr>
        <w:rPr>
          <w:rFonts w:hint="eastAsia" w:ascii="宋体" w:hAnsi="宋体" w:eastAsia="宋体" w:cs="宋体"/>
          <w:sz w:val="24"/>
          <w:szCs w:val="24"/>
        </w:rPr>
      </w:pPr>
      <w:bookmarkStart w:id="0" w:name="_Hlk81932197"/>
      <w:r>
        <w:rPr>
          <w:rFonts w:hint="eastAsia" w:ascii="宋体" w:hAnsi="宋体" w:eastAsia="宋体" w:cs="宋体"/>
          <w:sz w:val="24"/>
          <w:szCs w:val="24"/>
        </w:rPr>
        <w:br w:type="page"/>
      </w:r>
    </w:p>
    <w:p>
      <w:pPr>
        <w:spacing w:line="500" w:lineRule="exact"/>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eastAsia="宋体"/>
          <w:b/>
          <w:bCs/>
          <w:sz w:val="28"/>
          <w:szCs w:val="28"/>
        </w:rPr>
      </w:pPr>
      <w:r>
        <w:rPr>
          <w:rFonts w:hint="eastAsia" w:ascii="宋体" w:hAnsi="宋体" w:eastAsia="宋体"/>
          <w:b/>
          <w:bCs/>
          <w:sz w:val="28"/>
          <w:szCs w:val="28"/>
        </w:rPr>
        <w:t>技术参数响应表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4"/>
        <w:gridCol w:w="2589"/>
        <w:gridCol w:w="3041"/>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82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258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技术参数</w:t>
            </w:r>
          </w:p>
        </w:tc>
        <w:tc>
          <w:tcPr>
            <w:tcW w:w="304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响应参数</w:t>
            </w:r>
          </w:p>
        </w:tc>
        <w:tc>
          <w:tcPr>
            <w:tcW w:w="79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正/负偏离</w:t>
            </w:r>
          </w:p>
        </w:tc>
        <w:tc>
          <w:tcPr>
            <w:tcW w:w="136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制造商</w:t>
            </w:r>
          </w:p>
        </w:tc>
        <w:tc>
          <w:tcPr>
            <w:tcW w:w="109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67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w:t>
            </w:r>
          </w:p>
        </w:tc>
        <w:tc>
          <w:tcPr>
            <w:tcW w:w="824" w:type="dxa"/>
            <w:vAlign w:val="center"/>
          </w:tcPr>
          <w:p>
            <w:pPr>
              <w:spacing w:line="280" w:lineRule="exact"/>
              <w:jc w:val="center"/>
              <w:rPr>
                <w:rFonts w:hint="eastAsia" w:ascii="宋体" w:hAnsi="宋体" w:eastAsia="宋体" w:cs="宋体"/>
                <w:sz w:val="24"/>
                <w:szCs w:val="24"/>
                <w:lang w:eastAsia="zh-CN"/>
              </w:rPr>
            </w:pPr>
            <w:r>
              <w:rPr>
                <w:rFonts w:hint="eastAsia" w:ascii="宋体" w:hAnsi="宋体" w:eastAsia="宋体" w:cs="宋体"/>
                <w:sz w:val="24"/>
                <w:szCs w:val="24"/>
              </w:rPr>
              <w:t>磁盘阵列柜</w:t>
            </w:r>
          </w:p>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3041"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432" w:type="dxa"/>
            <w:vAlign w:val="center"/>
          </w:tcPr>
          <w:p>
            <w:pPr>
              <w:spacing w:line="2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24" w:type="dxa"/>
            <w:vAlign w:val="center"/>
          </w:tcPr>
          <w:p>
            <w:pPr>
              <w:spacing w:line="2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硬盘</w:t>
            </w:r>
          </w:p>
        </w:tc>
        <w:tc>
          <w:tcPr>
            <w:tcW w:w="2589" w:type="dxa"/>
          </w:tcPr>
          <w:p>
            <w:pPr>
              <w:spacing w:line="320" w:lineRule="exact"/>
              <w:jc w:val="left"/>
              <w:rPr>
                <w:rFonts w:ascii="宋体" w:hAnsi="宋体" w:eastAsia="宋体" w:cs="宋体"/>
                <w:sz w:val="24"/>
                <w:szCs w:val="24"/>
              </w:rPr>
            </w:pPr>
          </w:p>
        </w:tc>
        <w:tc>
          <w:tcPr>
            <w:tcW w:w="3041"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bl>
    <w:p>
      <w:pPr>
        <w:spacing w:line="400" w:lineRule="exact"/>
        <w:jc w:val="left"/>
        <w:rPr>
          <w:rFonts w:ascii="宋体" w:hAnsi="宋体" w:eastAsia="宋体"/>
          <w:sz w:val="24"/>
          <w:szCs w:val="24"/>
        </w:rPr>
      </w:pPr>
      <w:r>
        <w:rPr>
          <w:rFonts w:hint="eastAsia" w:ascii="宋体" w:hAnsi="宋体" w:eastAsia="宋体"/>
          <w:sz w:val="24"/>
          <w:szCs w:val="24"/>
        </w:rPr>
        <w:t>说明：所投产品响应参数必须递交宣传彩页或其它相关资料加以佐证。</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投标单位（盖章）：</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sectPr>
          <w:footerReference r:id="rId3" w:type="default"/>
          <w:pgSz w:w="11906" w:h="16838"/>
          <w:pgMar w:top="1134" w:right="1134" w:bottom="1134" w:left="1134" w:header="851" w:footer="992" w:gutter="0"/>
          <w:cols w:space="425" w:num="1"/>
          <w:docGrid w:type="lines" w:linePitch="579" w:charSpace="21679"/>
        </w:sect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r>
        <w:rPr>
          <w:rFonts w:hint="eastAsia" w:ascii="宋体" w:hAnsi="宋体" w:eastAsia="宋体"/>
          <w:sz w:val="24"/>
          <w:szCs w:val="24"/>
        </w:rPr>
        <w:tab/>
      </w:r>
    </w:p>
    <w:p>
      <w:pPr>
        <w:spacing w:line="400" w:lineRule="exact"/>
        <w:rPr>
          <w:rFonts w:ascii="宋体" w:hAnsi="宋体" w:eastAsia="宋体"/>
          <w:sz w:val="24"/>
          <w:szCs w:val="24"/>
        </w:rPr>
      </w:pPr>
      <w:r>
        <w:rPr>
          <w:rFonts w:hint="eastAsia" w:ascii="宋体" w:hAnsi="宋体" w:eastAsia="宋体"/>
          <w:sz w:val="24"/>
          <w:szCs w:val="24"/>
        </w:rPr>
        <w:t>附件3：</w:t>
      </w:r>
    </w:p>
    <w:p>
      <w:pPr>
        <w:jc w:val="center"/>
        <w:rPr>
          <w:rFonts w:ascii="宋体" w:hAnsi="宋体" w:eastAsia="宋体"/>
          <w:b/>
          <w:bCs/>
          <w:sz w:val="28"/>
          <w:szCs w:val="28"/>
        </w:rPr>
      </w:pPr>
      <w:r>
        <w:rPr>
          <w:rFonts w:hint="eastAsia" w:ascii="宋体" w:hAnsi="宋体" w:eastAsia="宋体"/>
          <w:b/>
          <w:bCs/>
          <w:sz w:val="28"/>
          <w:szCs w:val="28"/>
        </w:rPr>
        <w:t>商务应答表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40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8" w:hRule="atLeast"/>
          <w:jc w:val="center"/>
        </w:trPr>
        <w:tc>
          <w:tcPr>
            <w:tcW w:w="368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w:t>
            </w:r>
          </w:p>
        </w:tc>
        <w:tc>
          <w:tcPr>
            <w:tcW w:w="340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商务要求应答</w:t>
            </w:r>
          </w:p>
        </w:tc>
        <w:tc>
          <w:tcPr>
            <w:tcW w:w="1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9" w:hRule="atLeast"/>
          <w:jc w:val="center"/>
        </w:trPr>
        <w:tc>
          <w:tcPr>
            <w:tcW w:w="3681" w:type="dxa"/>
          </w:tcPr>
          <w:p>
            <w:pPr>
              <w:spacing w:line="320" w:lineRule="exact"/>
              <w:jc w:val="left"/>
              <w:rPr>
                <w:rFonts w:ascii="宋体" w:hAnsi="宋体" w:eastAsia="宋体"/>
                <w:sz w:val="24"/>
                <w:szCs w:val="24"/>
              </w:rPr>
            </w:pPr>
          </w:p>
        </w:tc>
        <w:tc>
          <w:tcPr>
            <w:tcW w:w="3400" w:type="dxa"/>
          </w:tcPr>
          <w:p>
            <w:pPr>
              <w:spacing w:line="280" w:lineRule="exact"/>
              <w:jc w:val="center"/>
              <w:rPr>
                <w:rFonts w:ascii="宋体" w:hAnsi="宋体" w:eastAsia="宋体"/>
                <w:sz w:val="24"/>
                <w:szCs w:val="24"/>
              </w:rPr>
            </w:pPr>
          </w:p>
        </w:tc>
        <w:tc>
          <w:tcPr>
            <w:tcW w:w="1767"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p>
    <w:p>
      <w:pPr>
        <w:jc w:val="left"/>
        <w:rPr>
          <w:rFonts w:ascii="宋体" w:hAnsi="宋体" w:eastAsia="宋体"/>
          <w:sz w:val="32"/>
          <w:szCs w:val="32"/>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附件4：</w:t>
      </w:r>
    </w:p>
    <w:p>
      <w:pPr>
        <w:jc w:val="center"/>
        <w:rPr>
          <w:rFonts w:ascii="宋体" w:hAnsi="宋体" w:eastAsia="宋体"/>
          <w:b/>
          <w:bCs/>
          <w:sz w:val="28"/>
          <w:szCs w:val="28"/>
        </w:rPr>
      </w:pPr>
      <w:r>
        <w:rPr>
          <w:rFonts w:hint="eastAsia" w:ascii="宋体" w:hAnsi="宋体" w:eastAsia="宋体"/>
          <w:b/>
          <w:bCs/>
          <w:sz w:val="28"/>
          <w:szCs w:val="28"/>
        </w:rPr>
        <w:t>报价表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31"/>
        <w:gridCol w:w="2402"/>
        <w:gridCol w:w="1334"/>
        <w:gridCol w:w="801"/>
        <w:gridCol w:w="1040"/>
        <w:gridCol w:w="1023"/>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序号</w:t>
            </w:r>
          </w:p>
        </w:tc>
        <w:tc>
          <w:tcPr>
            <w:tcW w:w="133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设备名称</w:t>
            </w:r>
          </w:p>
        </w:tc>
        <w:tc>
          <w:tcPr>
            <w:tcW w:w="2402"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生产企业</w:t>
            </w:r>
          </w:p>
        </w:tc>
        <w:tc>
          <w:tcPr>
            <w:tcW w:w="1334"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型号</w:t>
            </w: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数量</w:t>
            </w:r>
          </w:p>
        </w:tc>
        <w:tc>
          <w:tcPr>
            <w:tcW w:w="1040"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单价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1023"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总价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限价</w:t>
            </w:r>
          </w:p>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1</w:t>
            </w:r>
          </w:p>
        </w:tc>
        <w:tc>
          <w:tcPr>
            <w:tcW w:w="1331"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磁盘阵</w:t>
            </w:r>
          </w:p>
          <w:p>
            <w:pPr>
              <w:spacing w:line="280" w:lineRule="exact"/>
              <w:jc w:val="center"/>
              <w:rPr>
                <w:rFonts w:hint="eastAsia" w:ascii="宋体" w:hAnsi="宋体" w:eastAsia="宋体"/>
                <w:sz w:val="24"/>
                <w:szCs w:val="24"/>
                <w:lang w:eastAsia="zh-CN"/>
              </w:rPr>
            </w:pPr>
            <w:r>
              <w:rPr>
                <w:rFonts w:hint="eastAsia" w:ascii="宋体" w:hAnsi="宋体" w:eastAsia="宋体"/>
                <w:sz w:val="24"/>
                <w:szCs w:val="24"/>
              </w:rPr>
              <w:t>列柜</w:t>
            </w:r>
          </w:p>
        </w:tc>
        <w:tc>
          <w:tcPr>
            <w:tcW w:w="2402"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1套</w:t>
            </w: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16</w:t>
            </w: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767" w:type="dxa"/>
            <w:vAlign w:val="center"/>
          </w:tcPr>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133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硬盘</w:t>
            </w:r>
          </w:p>
        </w:tc>
        <w:tc>
          <w:tcPr>
            <w:tcW w:w="2402"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12个</w:t>
            </w: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5.4</w:t>
            </w:r>
          </w:p>
        </w:tc>
        <w:tc>
          <w:tcPr>
            <w:tcW w:w="941"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联系电话：</w:t>
      </w:r>
    </w:p>
    <w:p>
      <w:pPr>
        <w:jc w:val="left"/>
        <w:rPr>
          <w:rFonts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p>
    <w:p>
      <w:pPr>
        <w:rPr>
          <w:rFonts w:ascii="宋体" w:hAnsi="宋体" w:eastAsia="宋体"/>
          <w:sz w:val="24"/>
          <w:szCs w:val="24"/>
        </w:rPr>
      </w:pPr>
      <w:r>
        <w:rPr>
          <w:rFonts w:hint="eastAsia" w:ascii="宋体" w:hAnsi="宋体" w:eastAsia="宋体"/>
          <w:sz w:val="24"/>
          <w:szCs w:val="24"/>
        </w:rPr>
        <w:t>附件5：</w:t>
      </w:r>
    </w:p>
    <w:p>
      <w:pPr>
        <w:jc w:val="center"/>
        <w:rPr>
          <w:rFonts w:ascii="宋体" w:hAnsi="宋体" w:eastAsia="宋体"/>
          <w:b/>
          <w:bCs/>
          <w:sz w:val="28"/>
          <w:szCs w:val="28"/>
        </w:rPr>
      </w:pPr>
      <w:r>
        <w:rPr>
          <w:rFonts w:hint="eastAsia" w:ascii="宋体" w:hAnsi="宋体" w:eastAsia="宋体"/>
          <w:b/>
          <w:bCs/>
          <w:sz w:val="28"/>
          <w:szCs w:val="28"/>
        </w:rPr>
        <w:t>承诺函</w:t>
      </w:r>
    </w:p>
    <w:p>
      <w:pPr>
        <w:spacing w:line="400" w:lineRule="exact"/>
        <w:rPr>
          <w:rFonts w:ascii="宋体" w:hAnsi="宋体" w:eastAsia="宋体"/>
          <w:sz w:val="24"/>
          <w:szCs w:val="24"/>
        </w:rPr>
      </w:pPr>
      <w:r>
        <w:rPr>
          <w:rFonts w:hint="eastAsia" w:ascii="宋体" w:hAnsi="宋体" w:eastAsia="宋体"/>
          <w:sz w:val="24"/>
          <w:szCs w:val="24"/>
          <w:u w:val="single"/>
        </w:rPr>
        <w:t>万源市中心医院</w:t>
      </w:r>
      <w:r>
        <w:rPr>
          <w:rFonts w:hint="eastAsia" w:ascii="宋体" w:hAnsi="宋体" w:eastAsia="宋体"/>
          <w:sz w:val="24"/>
          <w:szCs w:val="24"/>
        </w:rPr>
        <w:t>（采购人）：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我公司作为本次采购项目的供应商，根据采购文件要求，现郑重承诺如下：</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一、具备《中华人民共和国政府采购法》第二十二条和本项目规定的条件：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（七）根据采购项目提出的特殊条件。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三、在参加本次采购活动中，不存在与单位负责人为同一人或者存在直接控股、管理关系的其他供应商参与同一合同项下的采购活动的行为。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五、如果有《四川省政府采购当事人诚信管理办法》（川财采[2015]33号）规定的记入诚信档案的失信行为，将在投标文件中全面如实反映。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六、投标文件中提供的任何资料和技术、服务、商务等投标承诺情况都是真实的、有效的、合法的。</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本公司对上述承诺的内容事项真实性负责。如经查实上述承诺的内容事项存在虚假，我公司愿意接受以提供虚假材料谋取中标的法律责任。</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       </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         （盖章）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bookmarkEnd w:id="0"/>
      <w:r>
        <w:rPr>
          <w:rFonts w:hint="eastAsia" w:ascii="宋体" w:hAnsi="宋体" w:eastAsia="宋体"/>
          <w:sz w:val="24"/>
          <w:szCs w:val="24"/>
        </w:rPr>
        <w:t xml:space="preserve">      年    月    日</w:t>
      </w:r>
    </w:p>
    <w:sectPr>
      <w:footerReference r:id="rId4" w:type="default"/>
      <w:footerReference r:id="rId5" w:type="even"/>
      <w:pgSz w:w="11906" w:h="16838"/>
      <w:pgMar w:top="1701" w:right="1134" w:bottom="1701" w:left="1134" w:header="851" w:footer="992"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27A29"/>
    <w:rsid w:val="00290D90"/>
    <w:rsid w:val="00335F03"/>
    <w:rsid w:val="003762ED"/>
    <w:rsid w:val="003B16BA"/>
    <w:rsid w:val="003C0562"/>
    <w:rsid w:val="003F3D3B"/>
    <w:rsid w:val="004042B2"/>
    <w:rsid w:val="004156B3"/>
    <w:rsid w:val="0045409B"/>
    <w:rsid w:val="004C0CA7"/>
    <w:rsid w:val="005530AA"/>
    <w:rsid w:val="00616128"/>
    <w:rsid w:val="0062014A"/>
    <w:rsid w:val="006235E7"/>
    <w:rsid w:val="006E373E"/>
    <w:rsid w:val="00702EBC"/>
    <w:rsid w:val="007229DE"/>
    <w:rsid w:val="007B247D"/>
    <w:rsid w:val="00862A49"/>
    <w:rsid w:val="008D764E"/>
    <w:rsid w:val="00905B34"/>
    <w:rsid w:val="00B12067"/>
    <w:rsid w:val="00C00EB5"/>
    <w:rsid w:val="00D01B37"/>
    <w:rsid w:val="00D055C5"/>
    <w:rsid w:val="00DF0286"/>
    <w:rsid w:val="00E374E1"/>
    <w:rsid w:val="00EB208A"/>
    <w:rsid w:val="00ED7C2F"/>
    <w:rsid w:val="00F16236"/>
    <w:rsid w:val="00FA01DB"/>
    <w:rsid w:val="00FD26E9"/>
    <w:rsid w:val="023615AF"/>
    <w:rsid w:val="02944841"/>
    <w:rsid w:val="05CC5E29"/>
    <w:rsid w:val="066F3B8D"/>
    <w:rsid w:val="07EA3BB8"/>
    <w:rsid w:val="0C190444"/>
    <w:rsid w:val="0D80601A"/>
    <w:rsid w:val="0E200BC9"/>
    <w:rsid w:val="14BD51A8"/>
    <w:rsid w:val="1A4E796B"/>
    <w:rsid w:val="1C7F4C5B"/>
    <w:rsid w:val="1F953CE6"/>
    <w:rsid w:val="227710FC"/>
    <w:rsid w:val="24420C6C"/>
    <w:rsid w:val="252F306E"/>
    <w:rsid w:val="27381396"/>
    <w:rsid w:val="2C3737B0"/>
    <w:rsid w:val="2E49469E"/>
    <w:rsid w:val="317B5249"/>
    <w:rsid w:val="35570F6F"/>
    <w:rsid w:val="37292734"/>
    <w:rsid w:val="3C6078E8"/>
    <w:rsid w:val="3DB768F4"/>
    <w:rsid w:val="3EDC306B"/>
    <w:rsid w:val="48F77A16"/>
    <w:rsid w:val="4DE15BF7"/>
    <w:rsid w:val="56C229F6"/>
    <w:rsid w:val="570860B8"/>
    <w:rsid w:val="59EB6E97"/>
    <w:rsid w:val="5DA10063"/>
    <w:rsid w:val="5F9754C4"/>
    <w:rsid w:val="5FDF68F3"/>
    <w:rsid w:val="611A3E4F"/>
    <w:rsid w:val="64A04651"/>
    <w:rsid w:val="66035D6E"/>
    <w:rsid w:val="66EB7A64"/>
    <w:rsid w:val="66F127F8"/>
    <w:rsid w:val="69044CCB"/>
    <w:rsid w:val="69DE0262"/>
    <w:rsid w:val="731D2247"/>
    <w:rsid w:val="74BB4445"/>
    <w:rsid w:val="7BA4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4017</Words>
  <Characters>4299</Characters>
  <Lines>32</Lines>
  <Paragraphs>9</Paragraphs>
  <TotalTime>6</TotalTime>
  <ScaleCrop>false</ScaleCrop>
  <LinksUpToDate>false</LinksUpToDate>
  <CharactersWithSpaces>4459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2023-03-28T01:40:00Z</cp:lastPrinted>
  <dcterms:modified xsi:type="dcterms:W3CDTF">2023-04-04T02:51:57Z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D246E992BDAB44FC89E01D71CE05E617</vt:lpwstr>
  </property>
</Properties>
</file>