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bookmarkStart w:id="1" w:name="_GoBack"/>
      <w:bookmarkEnd w:id="1"/>
      <w:r>
        <w:rPr>
          <w:rFonts w:hint="eastAsia" w:ascii="宋体" w:hAnsi="宋体" w:eastAsia="宋体" w:cs="宋体"/>
          <w:sz w:val="24"/>
          <w:szCs w:val="24"/>
          <w:lang w:val="en-US" w:eastAsia="zh-CN"/>
        </w:rPr>
        <w:t>附件1：</w:t>
      </w:r>
    </w:p>
    <w:p>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系统功能详细参数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（一）系统总体功能要求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1.系统满足新型冠状病毒肺炎上报、预警监测功能。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2.报卡录入界面风格统一、除卡片的内容有差异外，操作功能应相同。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3.报卡录入应为所见即所得方式，录入界面和打印结果相同。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4.报卡录入应支持卡片放大、缩小功能。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5.不需手工录入即可自动填报国家CDC，与国家疾控中心CDC平台对接。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6.报卡信息自动校验数据的准确性包括身份证、地址、电话号码等。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7.退卡功能提示医生重新修改报卡提交，能够记录报卡的所有修改痕迹。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8.传染病系统支持地址反查功能，如输入某个街道，自动生成对应的省、市、区。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9.传染病病例直报CDC自动判断是否迟报并提醒，系统支持自动修改相关时间。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10.传染病直报支持内网网互联、中转机对接、二维码扫码等多种方式。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11.集成的预警报卡日报功能，能以图形方式直观展示已报卡份数，未处理报卡份数，预警份数，未处理预警份数。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12.包含漏报查询、疫情报卡处理、门诊日志查询、住院日志查询、报卡信息查询、预警报卡日报、重点传染病统计、传染病按病种统计、传染病按月份统计等功能。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（二）具有上报卡提醒功能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1.可根据上报时间、报卡种类、报卡状态、姓名或住院号等条件查询上报卡。并能按颜色直观显示未处理、待查、作废、已退卡的各种报卡状态。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2.可对报卡进行确诊、待查、作废、退卡处理。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3.有快捷方式能查询病人详情。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4.有查询病人历史报卡功能，防止重复上报。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（三）能够实现与医院现有系统的数据对接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具有自动完成HIS、LIS、PACS、电子病历、病案系统等系统的数据加载功能，并自动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完成各项疫情数据匹配工作。具体如下：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1.患者基本资料。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2.患者出入院信息，包括出入院日期、就诊科室等信息。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3.患者诊断信息，入院诊断、疾病诊断、出院诊断等。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4.医嘱信息，包括检验检查项目等。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5.检验信息，包括常规检验、检查结果等。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6.病程记录，包括出院记录、入院记录、日常病程记录。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7.科室信息、医生信息等基础资料。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（四）系统包含的公共卫生监测病例报卡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传染病病例监测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中华人民共和国传染病报告卡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（五）系统预警功能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1.系统可以自由设置条件进行传染病等病例的筛查。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2.筛查时间自由选定（当日、当周、当月、上月、本年等）。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3.能够根据初诊、复诊条件来筛查病人。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4.可以自由设置病人诊断关键词搜索。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5.可以设置检验项目（乙肝相关检验、梅毒双阳性、大便常规等）。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6.可以从电子病历系统中医生描述的病例关键字搜查。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7.可以从影像系统的诊断结果中进行筛查。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8.预警能够涵盖所有的传染病等病例，系统能够在医生下诊断、检验科返回阳性结果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和放射科结果出来后及时提醒医生进行疑似病例的处理。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9.能准确处理句号、感叹号、问号、换行等断句符号。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10.预警关键字能设置从指定文字开始到指定文字结束部分预警。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11.有预警数据来源，能区分出门诊诊断、住院诊断、检验、病程。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（六）系统报卡验证条件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1.病人身份证号码必须通过身份证校验码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2.病人出生日期必须和身份证上的出生日期一致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3.病人现住址必须符合国家行政地区分级(省、市、区（县）、乡镇、村（街道），提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供各级下拉框供用户选择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4.年龄小于14岁只能选择幼托儿童、散居儿童、学生(大中小学)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5.年龄大于等于14岁不能选择幼托儿童、散居儿童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6.年龄和人群分类必须匹配。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7.学生、幼托儿童必须填写监护人的电话。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8.发病日期填写不能大于现填卡日期。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9.发病日期不能大于死亡日期。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10.发病日期不能大于诊断日期。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11.诊断日期不能大于填卡时间。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12.诊断日期不能大于死亡时间。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13.死亡时间不能大于填卡时间。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14.当疾病名称选择为“艾滋病”或“HIV”或“淋病”时，要求必须填写相应的艾滋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病性病附卡。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15.当疾病名称选择为“乙型”病毒性肝炎时，要求必须填写相应的乙肝病例附卡。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16.当疾病名称选择为“梅毒”相关选项时，要求必须填写相应的梅毒病例附卡。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17.当疾病名称选择为“丙型”病毒性肝炎时，要求必须填写相应的丙肝病例附卡。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18.当疾病名称选择为“手足口病”时，要求必须填写相应的手足口病病例附卡。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（七）病例日志查询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1.提供门诊日志查询功能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门诊日志门诊号、病人姓名、性别、年龄、职业、现住址、身份证号码、出生日期、联系电话、发病日期、就诊日期、诊断病名、诊断医生、就诊科室、初/复诊、（2）可根据就诊时间、门诊科室、初诊或复诊、姓名或门诊号等条件查询门诊病人信息，并显示病人是否预警和是否已报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（3）历史预警报卡记录：显示住院病人预警时间、预警的疾病类型，预警处理状态及上报卡处理状态，上报卡名称等。若上报为传染病卡，疾病类型能显示传染病具体的病种。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（4）历史预警报卡处理：记录住院病人预警信息及上报报卡后，预警处理的操作状态。若病人有预警，上报对应的报卡，预警会自动处理为已报卡。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（5）有快捷方式能查询病人详情。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（6）导出门诊病人日志，导出信息为查询到的病人信息及相关查询条件。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2.提供住院日志查询功能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住院号、病人姓名、性别、年龄、入院科室、当前科室、出生日期、主管医生、现住址、联系电话、民族、工作单位、入院时间、主要联系人、入院诊断、出院诊断、转归、人群分类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根据入院时间、出院时间、科室、在院或出院、姓名或住院号等条件查询住院病人信息，并显示病人是否预警和是否已报卡。选中病人后，可显示病人的历史预警报卡记录、病人的历史预警报卡处理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（2）历史预警报卡记录：显示住院病人预警时间、预警的疾病类型，预警处理状态及上报卡处理状态，上报卡名称等。疾病类型能显示传染病具体的病种。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（3）历史预警报卡处理：记录住院病人预警信息及上报报卡后，预警处理的操作状态。若病人有预警，上报对应的报卡，预警会自动处理为已报卡。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（4）有快捷方式能查询病人详情。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（5）可导出住院病人日志，导出信息为查询到的病人信息及相关查询条件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3.提供检验科阳性记录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病人姓名、性别、科室、年龄、床号、住院号、医生姓名、检测结果、反馈时间、医生电话、报告时间、报告人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4.提供放射科阳性记录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病人姓名、性别、科室、年龄、床号、影像号、住院号、开单科室、开单医生、报告医生、检查结果、是否电话告知、反馈时间、反馈人、监督人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符合卫健委最新疫情报卡管理标准。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1.《中华人民共和国传染病防治法》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2.《突发公共卫生事件与传染病疫情监测信息报告管理办法》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3.《传染病信息报告管理规范》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4.《全国传染病信息报告管理工作技术指南》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5.《传染病诊断标准》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（九）通知公共发送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1.能够发送通知、公告、学习资料等信息到系统，系统能够自动提醒医生进行查阅。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2.系统能够发送报卡相关信息，医生在报卡的时候能够查阅相关疾病的上报要求等。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（十）统计分析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传染病相关统计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1.传染病病种统计：可根据病人类型（门诊、住院病人、无挂号病人）、日期等条件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统计指定月份与上月，去年此月传染病按病种统计确诊的数量。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2.传染病按月份统计：可根据病人类型（门诊、住院病人、无挂号病人）、日期、统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计条件等条件统计传染病确诊数量。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3.传染病病种发病按类型统计：可根据（门诊、住院病人、无挂号病人）、统计日期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等条件统计各个病种指定时间段传染病确诊的数量。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4.传染病按年龄性别统计：可根据（门诊、住院病人、无挂号病人）、统计日期等条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件统计各个年龄段、各个性别传染病确诊的数量。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5.重点传染病统计：可根据（门诊、住院病人、无挂号病人）、统计日期等条件统计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指定月份、上月、去年同期重点传染病确诊的数量。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6.传染病传播途径构成比份统计：可根据（门诊、住院病人、无挂号病人）、统计日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期等条件统计不同传播途径的传染病确诊数量。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7.传染病按职业统计：可根据（门诊、住院病人、无挂号病人）、统计日期等条件统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计指定时间段内，不同职业病人传染病确诊的数量。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8.传染病自查统计：可根据统计日期、统计方式等条件统计各个科室传染上报、漏报、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即时报卡的数量。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（十一）能灵活设置不同的参数以适应医院的具体情况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1.可设置医院基本信息，预警时间间隔、预防保健科科室。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2.可设置操作员。可添加/修改操作员，账号、科室、电话、是否接收短信等信息。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3.可设置医院科室信息。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4.可设置传染病相关的传染途径，病种类别归类。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5.可设置不同传染病的预警关键字、排除关键字、预警截取文字、双重否定关键字。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6.可设置不同传染病是否终身只预警一次。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7.可设置预警、报过的传染病在指定天数内不需再预警。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8.可设置复诊病历不预警。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9.可设置诊断和检验同时满足上报条件才预警。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10.可设置检验结果多项同时满足才预警。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11.可设置传染病预警的年龄段。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12.可设置不同传染病不同的预警、排除关键字。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（十二）医生端具有的功能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1.可根据上报时间、报卡类型、患者姓名/住院号等条件查看历史报卡信息。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2.能显示退卡或作废报卡填写的备注。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3.能显示与当前病人上报过的报卡以防止重复上报。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4.能处理保存报卡，导出、打印报卡信息。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5.能够提醒显示通知公告功能。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（十三）医生端具有预警信息查询功能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1.可根据科室与主管医生来查看预警病人列表信息。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2.医生默认登录会若有预警、退卡、通知信息会默认右下角弹出提示框。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3.在预警病人列表，已报例数显示此病人相同姓名或身份证号的报卡数量，可通过历史报卡来判断预警是否准确，方便进行排除或上报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4.对于超过时间未处理预警，以红色醒目显示。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5.对预警可确认报卡，能根据关键字所对应的传染病录入相应的传染病和附卡。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6.可排除预警。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（十四）历史报卡查询功能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1.医生上报卡的时候能够提醒该病人的历史报卡情况。方便医生判断是否需要重复上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2.能够把CDC系统中已上报的病例导入系统。用于历史报卡分析和判断。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（十五）可以嵌入医院HIS系统，实现强制提醒上报（需要HIS公司配合修改完成）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可以根据医院情况嵌入HIS系统，在医生下诊断、开药的时候，判断该病人是否需要进行传染病等病例的相关报卡，如果需要报卡，可以弹出报卡强制医院完成报</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附件2：</w:t>
      </w:r>
    </w:p>
    <w:p>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技术参数响应表</w:t>
      </w:r>
      <w:bookmarkStart w:id="0" w:name="_Hlk81932197"/>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采购项目名称： </w:t>
      </w:r>
    </w:p>
    <w:p>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 xml:space="preserve">采购项目编号： </w:t>
      </w:r>
    </w:p>
    <w:tbl>
      <w:tblPr>
        <w:tblStyle w:val="8"/>
        <w:tblW w:w="11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16"/>
        <w:gridCol w:w="2697"/>
        <w:gridCol w:w="3041"/>
        <w:gridCol w:w="799"/>
        <w:gridCol w:w="1364"/>
        <w:gridCol w:w="1096"/>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货物名称</w:t>
            </w:r>
          </w:p>
        </w:tc>
        <w:tc>
          <w:tcPr>
            <w:tcW w:w="26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响应参数</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正/负偏离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制造商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版本型号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4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医疗机构法定传染病监测信息报告自动交换平台</w:t>
            </w:r>
          </w:p>
        </w:tc>
        <w:tc>
          <w:tcPr>
            <w:tcW w:w="269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p>
        </w:tc>
        <w:tc>
          <w:tcPr>
            <w:tcW w:w="3041"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799"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1364"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1096"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890"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说明：1、所投产品响应参数必须递交宣传彩页或其它相关资料加以佐证。</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投标单位（盖章）：</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法人或授权代表（签字）：</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联系电话：     </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sectPr>
          <w:footerReference r:id="rId3" w:type="default"/>
          <w:footerReference r:id="rId4" w:type="even"/>
          <w:pgSz w:w="11906" w:h="16838"/>
          <w:pgMar w:top="1134" w:right="1134" w:bottom="1134" w:left="1134" w:header="851" w:footer="992" w:gutter="0"/>
          <w:pgNumType w:fmt="decimal"/>
          <w:cols w:space="425" w:num="1"/>
          <w:docGrid w:type="lines" w:linePitch="579" w:charSpace="21679"/>
        </w:sectPr>
      </w:pP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   </w:t>
      </w:r>
      <w:r>
        <w:rPr>
          <w:rFonts w:hint="eastAsia" w:ascii="宋体" w:hAnsi="宋体" w:eastAsia="宋体"/>
          <w:sz w:val="24"/>
          <w:szCs w:val="24"/>
          <w:lang w:val="en-US" w:eastAsia="zh-CN"/>
        </w:rPr>
        <w:tab/>
      </w:r>
      <w:r>
        <w:rPr>
          <w:rFonts w:hint="eastAsia" w:ascii="宋体" w:hAnsi="宋体" w:eastAsia="宋体"/>
          <w:sz w:val="24"/>
          <w:szCs w:val="24"/>
          <w:lang w:val="en-US" w:eastAsia="zh-CN"/>
        </w:rPr>
        <w:t>年   月    日</w:t>
      </w:r>
      <w:r>
        <w:rPr>
          <w:rFonts w:hint="eastAsia" w:ascii="宋体" w:hAnsi="宋体" w:eastAsia="宋体"/>
          <w:sz w:val="24"/>
          <w:szCs w:val="24"/>
          <w:lang w:val="en-US" w:eastAsia="zh-CN"/>
        </w:rPr>
        <w:tab/>
      </w:r>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附件:3：</w:t>
      </w:r>
    </w:p>
    <w:p>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商务应答表</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采购项目名称： </w:t>
      </w:r>
    </w:p>
    <w:p>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 xml:space="preserve">采购项目编号： </w:t>
      </w:r>
    </w:p>
    <w:tbl>
      <w:tblPr>
        <w:tblStyle w:val="8"/>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0"/>
        <w:gridCol w:w="3041"/>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0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商务要求</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商务要求应答</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4040"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sz w:val="24"/>
                <w:szCs w:val="24"/>
                <w:vertAlign w:val="baseline"/>
                <w:lang w:val="en-US" w:eastAsia="zh-CN"/>
              </w:rPr>
            </w:pPr>
          </w:p>
        </w:tc>
        <w:tc>
          <w:tcPr>
            <w:tcW w:w="3041"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投标单位（盖章）：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法人或授权代表（签字）：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联系电话：     </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sz w:val="32"/>
          <w:szCs w:val="32"/>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   </w:t>
      </w:r>
      <w:r>
        <w:rPr>
          <w:rFonts w:hint="eastAsia" w:ascii="宋体" w:hAnsi="宋体" w:eastAsia="宋体"/>
          <w:sz w:val="24"/>
          <w:szCs w:val="24"/>
          <w:lang w:val="en-US" w:eastAsia="zh-CN"/>
        </w:rPr>
        <w:tab/>
      </w:r>
      <w:r>
        <w:rPr>
          <w:rFonts w:hint="eastAsia" w:ascii="宋体" w:hAnsi="宋体" w:eastAsia="宋体"/>
          <w:sz w:val="24"/>
          <w:szCs w:val="24"/>
          <w:lang w:val="en-US" w:eastAsia="zh-CN"/>
        </w:rPr>
        <w:t>年   月    日</w:t>
      </w:r>
    </w:p>
    <w:p>
      <w:pPr>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附件4：</w:t>
      </w:r>
    </w:p>
    <w:p>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报价表</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采购项目名称： </w:t>
      </w:r>
    </w:p>
    <w:p>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 xml:space="preserve">采购项目编号： </w:t>
      </w:r>
    </w:p>
    <w:tbl>
      <w:tblPr>
        <w:tblStyle w:val="8"/>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63"/>
        <w:gridCol w:w="2470"/>
        <w:gridCol w:w="1334"/>
        <w:gridCol w:w="801"/>
        <w:gridCol w:w="1593"/>
        <w:gridCol w:w="153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设备名称</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生产企业</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版本型号</w:t>
            </w:r>
          </w:p>
        </w:tc>
        <w:tc>
          <w:tcPr>
            <w:tcW w:w="8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单价(万元)</w:t>
            </w:r>
          </w:p>
        </w:tc>
        <w:tc>
          <w:tcPr>
            <w:tcW w:w="15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总价(万元)</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r>
              <w:rPr>
                <w:rFonts w:hint="eastAsia" w:ascii="宋体" w:hAnsi="宋体" w:eastAsia="宋体"/>
                <w:sz w:val="20"/>
                <w:szCs w:val="20"/>
                <w:vertAlign w:val="baseline"/>
                <w:lang w:val="en-US" w:eastAsia="zh-CN"/>
              </w:rPr>
              <w:t>医疗机构法定传染病监测信息报告自动交换平台</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8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u w:val="single"/>
                <w:vertAlign w:val="baseline"/>
                <w:lang w:val="en-US" w:eastAsia="zh-CN"/>
              </w:rPr>
              <w:t xml:space="preserve">      </w:t>
            </w:r>
            <w:r>
              <w:rPr>
                <w:rFonts w:hint="eastAsia" w:ascii="宋体" w:hAnsi="宋体" w:eastAsia="宋体"/>
                <w:sz w:val="24"/>
                <w:szCs w:val="24"/>
                <w:vertAlign w:val="baseline"/>
                <w:lang w:val="en-US" w:eastAsia="zh-CN"/>
              </w:rPr>
              <w:t>万元</w:t>
            </w:r>
          </w:p>
        </w:tc>
        <w:tc>
          <w:tcPr>
            <w:tcW w:w="15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0"/>
                <w:szCs w:val="20"/>
                <w:vertAlign w:val="baseline"/>
                <w:lang w:val="en-US" w:eastAsia="zh-CN"/>
              </w:rPr>
            </w:pPr>
            <w:r>
              <w:rPr>
                <w:rFonts w:hint="eastAsia" w:ascii="宋体" w:hAnsi="宋体" w:eastAsia="宋体"/>
                <w:sz w:val="20"/>
                <w:szCs w:val="20"/>
                <w:vertAlign w:val="baseline"/>
                <w:lang w:val="en-US" w:eastAsia="zh-CN"/>
              </w:rPr>
              <w:t>运营维护费</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w:t>
            </w:r>
          </w:p>
        </w:tc>
        <w:tc>
          <w:tcPr>
            <w:tcW w:w="8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w:t>
            </w: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u w:val="single"/>
                <w:vertAlign w:val="baseline"/>
                <w:lang w:val="en-US" w:eastAsia="zh-CN"/>
              </w:rPr>
              <w:t xml:space="preserve">    </w:t>
            </w:r>
            <w:r>
              <w:rPr>
                <w:rFonts w:hint="eastAsia" w:ascii="宋体" w:hAnsi="宋体" w:eastAsia="宋体"/>
                <w:sz w:val="24"/>
                <w:szCs w:val="24"/>
                <w:vertAlign w:val="baseline"/>
                <w:lang w:val="en-US" w:eastAsia="zh-CN"/>
              </w:rPr>
              <w:t>万元/年</w:t>
            </w:r>
          </w:p>
        </w:tc>
        <w:tc>
          <w:tcPr>
            <w:tcW w:w="15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投标单位（盖章）：</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法人或授权代表（签字）：</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联系电话：     </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sz w:val="32"/>
          <w:szCs w:val="32"/>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   </w:t>
      </w:r>
      <w:r>
        <w:rPr>
          <w:rFonts w:hint="eastAsia" w:ascii="宋体" w:hAnsi="宋体" w:eastAsia="宋体"/>
          <w:sz w:val="24"/>
          <w:szCs w:val="24"/>
          <w:lang w:val="en-US" w:eastAsia="zh-CN"/>
        </w:rPr>
        <w:tab/>
      </w:r>
      <w:r>
        <w:rPr>
          <w:rFonts w:hint="eastAsia" w:ascii="宋体" w:hAnsi="宋体" w:eastAsia="宋体"/>
          <w:sz w:val="24"/>
          <w:szCs w:val="24"/>
          <w:lang w:val="en-US" w:eastAsia="zh-CN"/>
        </w:rPr>
        <w:t>年   月    日</w:t>
      </w:r>
    </w:p>
    <w:p>
      <w:pPr>
        <w:jc w:val="center"/>
        <w:rPr>
          <w:rFonts w:hint="eastAsia" w:ascii="宋体" w:hAnsi="宋体" w:eastAsia="宋体"/>
          <w:b/>
          <w:bCs/>
          <w:sz w:val="32"/>
          <w:szCs w:val="32"/>
          <w:lang w:val="en-US" w:eastAsia="zh-CN"/>
        </w:rPr>
      </w:pPr>
    </w:p>
    <w:p>
      <w:pPr>
        <w:jc w:val="center"/>
        <w:rPr>
          <w:rFonts w:hint="default" w:ascii="宋体" w:hAnsi="宋体" w:eastAsia="宋体"/>
          <w:b/>
          <w:bCs/>
          <w:sz w:val="32"/>
          <w:szCs w:val="32"/>
          <w:lang w:val="en-US" w:eastAsia="zh-CN"/>
        </w:rPr>
      </w:pPr>
    </w:p>
    <w:p>
      <w:pP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szCs w:val="24"/>
          <w:lang w:val="en-US" w:eastAsia="zh-CN"/>
        </w:rPr>
      </w:pPr>
      <w:r>
        <w:rPr>
          <w:rFonts w:hint="eastAsia" w:ascii="宋体" w:hAnsi="宋体" w:eastAsia="宋体"/>
          <w:sz w:val="24"/>
          <w:szCs w:val="24"/>
          <w:u w:val="single"/>
          <w:lang w:val="en-US" w:eastAsia="zh-CN"/>
        </w:rPr>
        <w:t>万源市中心医院</w:t>
      </w:r>
      <w:r>
        <w:rPr>
          <w:rFonts w:hint="eastAsia" w:ascii="宋体" w:hAnsi="宋体" w:eastAsia="宋体"/>
          <w:sz w:val="24"/>
          <w:szCs w:val="24"/>
          <w:lang w:val="en-US" w:eastAsia="zh-CN"/>
        </w:rPr>
        <w:t>（采购人）：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我公司作为本次采购项目的供应商，根据采购文件要求，现郑重承诺如下：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一、具备《中华人民共和国政府采购法》第二十二条和本项目规定的条件：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（七）根据采购项目提出的特殊条件。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五、如果有《四川省政府采购当事人诚信管理办法》（川财采[2015]33号）规定的记入诚信档案的失信行为，将在投标文件中全面如实反映。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六、投标文件中提供的任何资料和技术、服务、商务等投标承诺情况都是真实的、有效的、合法的。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本公司对上述承诺的内容事项真实性负责。如经查实上述承诺的内容事项存在虚假，我公司愿意接受以提供虚假材料谋取中标的法律责任。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供应商名称：         （盖章）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日期:</w:t>
      </w:r>
      <w:r>
        <w:rPr>
          <w:rFonts w:hint="eastAsia" w:ascii="宋体" w:hAnsi="宋体" w:eastAsia="宋体"/>
          <w:sz w:val="32"/>
          <w:szCs w:val="32"/>
          <w:lang w:val="en-US" w:eastAsia="zh-CN"/>
        </w:rPr>
        <w:tab/>
      </w:r>
    </w:p>
    <w:sectPr>
      <w:pgSz w:w="11906" w:h="16838"/>
      <w:pgMar w:top="1134" w:right="1134" w:bottom="1134" w:left="1134" w:header="851" w:footer="992" w:gutter="0"/>
      <w:pgNumType w:fmt="decimal"/>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290D90"/>
    <w:rsid w:val="00335F03"/>
    <w:rsid w:val="003762ED"/>
    <w:rsid w:val="003B16BA"/>
    <w:rsid w:val="003C0562"/>
    <w:rsid w:val="003F3D3B"/>
    <w:rsid w:val="004042B2"/>
    <w:rsid w:val="0045409B"/>
    <w:rsid w:val="005530AA"/>
    <w:rsid w:val="00616128"/>
    <w:rsid w:val="0062014A"/>
    <w:rsid w:val="006235E7"/>
    <w:rsid w:val="006E373E"/>
    <w:rsid w:val="00702EBC"/>
    <w:rsid w:val="007229DE"/>
    <w:rsid w:val="007B247D"/>
    <w:rsid w:val="00862A49"/>
    <w:rsid w:val="00905B34"/>
    <w:rsid w:val="00B12067"/>
    <w:rsid w:val="00C00EB5"/>
    <w:rsid w:val="00D055C5"/>
    <w:rsid w:val="00E374E1"/>
    <w:rsid w:val="00EB208A"/>
    <w:rsid w:val="00ED7C2F"/>
    <w:rsid w:val="00F16236"/>
    <w:rsid w:val="00FA01DB"/>
    <w:rsid w:val="023615AF"/>
    <w:rsid w:val="066F3B8D"/>
    <w:rsid w:val="0C190444"/>
    <w:rsid w:val="124E7E34"/>
    <w:rsid w:val="13E050A2"/>
    <w:rsid w:val="158821E9"/>
    <w:rsid w:val="1A271527"/>
    <w:rsid w:val="1A4E796B"/>
    <w:rsid w:val="1A6C6912"/>
    <w:rsid w:val="20863869"/>
    <w:rsid w:val="227710FC"/>
    <w:rsid w:val="27381396"/>
    <w:rsid w:val="2C3737B0"/>
    <w:rsid w:val="2DA04599"/>
    <w:rsid w:val="313A390F"/>
    <w:rsid w:val="325A2E34"/>
    <w:rsid w:val="3B69271C"/>
    <w:rsid w:val="3EDC306B"/>
    <w:rsid w:val="440256FA"/>
    <w:rsid w:val="48F77A16"/>
    <w:rsid w:val="4CB324EE"/>
    <w:rsid w:val="4DE15BF7"/>
    <w:rsid w:val="50F32DDE"/>
    <w:rsid w:val="53146A3D"/>
    <w:rsid w:val="567A451C"/>
    <w:rsid w:val="56C229F6"/>
    <w:rsid w:val="5A533C21"/>
    <w:rsid w:val="5FDF68F3"/>
    <w:rsid w:val="611A3E4F"/>
    <w:rsid w:val="66EB7A64"/>
    <w:rsid w:val="66F127F8"/>
    <w:rsid w:val="68EC6F90"/>
    <w:rsid w:val="69044CCB"/>
    <w:rsid w:val="71F02429"/>
    <w:rsid w:val="74BB4445"/>
    <w:rsid w:val="76481240"/>
    <w:rsid w:val="7A1C4793"/>
    <w:rsid w:val="7BA4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7101</Words>
  <Characters>7355</Characters>
  <Lines>6</Lines>
  <Paragraphs>1</Paragraphs>
  <TotalTime>159</TotalTime>
  <ScaleCrop>false</ScaleCrop>
  <LinksUpToDate>false</LinksUpToDate>
  <CharactersWithSpaces>7551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2022-11-02T01:13:00Z</cp:lastPrinted>
  <dcterms:modified xsi:type="dcterms:W3CDTF">2023-03-27T06:34:06Z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9D7B1F116E5E4D22B7EE9C6A1E62073B</vt:lpwstr>
  </property>
</Properties>
</file>