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SimSun" w:hAnsi="SimSun"/>
          <w:b/>
          <w:bCs/>
        </w:rPr>
      </w:pPr>
      <w:r>
        <w:rPr>
          <w:rFonts w:hint="eastAsia" w:ascii="SimSun" w:hAnsi="SimSun" w:cs="Microsoft YaHei"/>
          <w:b/>
          <w:bCs/>
          <w:szCs w:val="24"/>
        </w:rPr>
        <w:t>附件：</w:t>
      </w:r>
      <w:bookmarkStart w:id="0" w:name="_GoBack"/>
      <w:r>
        <w:rPr>
          <w:rFonts w:hint="eastAsia" w:ascii="SimSun" w:hAnsi="SimSun" w:cs="Microsoft YaHei"/>
          <w:b/>
          <w:bCs/>
          <w:szCs w:val="24"/>
        </w:rPr>
        <w:t>项目内容及要求</w:t>
      </w:r>
      <w:bookmarkEnd w:id="0"/>
    </w:p>
    <w:p>
      <w:pPr>
        <w:pStyle w:val="3"/>
        <w:rPr>
          <w:rFonts w:ascii="SimSun" w:hAnsi="SimSun"/>
        </w:rPr>
      </w:pPr>
      <w:r>
        <w:rPr>
          <w:rFonts w:hint="eastAsia" w:ascii="SimSun" w:hAnsi="SimSun" w:cs="Microsoft YaHei"/>
          <w:color w:val="000000" w:themeColor="text1"/>
          <w:sz w:val="24"/>
          <w:szCs w:val="24"/>
        </w:rPr>
        <w:t>1项目名称：</w:t>
      </w:r>
      <w:r>
        <w:rPr>
          <w:rFonts w:hint="eastAsia" w:ascii="SimSun" w:hAnsi="SimSun" w:cs="Microsoft YaHei"/>
          <w:sz w:val="24"/>
          <w:szCs w:val="24"/>
          <w:u w:val="single"/>
        </w:rPr>
        <w:t>万</w:t>
      </w:r>
      <w:r>
        <w:rPr>
          <w:rFonts w:hint="eastAsia" w:ascii="SimSun" w:hAnsi="SimSun"/>
          <w:sz w:val="24"/>
          <w:szCs w:val="24"/>
          <w:u w:val="single"/>
        </w:rPr>
        <w:t>源市中心医院飞利浦HD15彩超维保服务项目</w:t>
      </w:r>
    </w:p>
    <w:p>
      <w:pPr>
        <w:rPr>
          <w:rFonts w:ascii="SimSun" w:hAnsi="SimSun"/>
          <w:szCs w:val="24"/>
        </w:rPr>
      </w:pPr>
      <w:r>
        <w:rPr>
          <w:rFonts w:hint="eastAsia" w:ascii="SimSun" w:hAnsi="SimSun" w:cs="Microsoft YaHei"/>
          <w:color w:val="000000" w:themeColor="text1"/>
          <w:szCs w:val="24"/>
        </w:rPr>
        <w:t>1.1设备名称：彩超</w:t>
      </w:r>
    </w:p>
    <w:p>
      <w:pPr>
        <w:pStyle w:val="3"/>
        <w:rPr>
          <w:rFonts w:ascii="SimSun" w:hAnsi="SimSun"/>
          <w:sz w:val="24"/>
        </w:rPr>
      </w:pPr>
      <w:r>
        <w:rPr>
          <w:rFonts w:hint="eastAsia" w:ascii="SimSun" w:hAnsi="SimSun" w:cs="Microsoft YaHei"/>
          <w:color w:val="000000" w:themeColor="text1"/>
          <w:sz w:val="24"/>
          <w:szCs w:val="24"/>
        </w:rPr>
        <w:t>1.2生产厂家：</w:t>
      </w:r>
      <w:r>
        <w:rPr>
          <w:rFonts w:hint="eastAsia" w:ascii="SimSun" w:hAnsi="SimSun"/>
          <w:szCs w:val="24"/>
        </w:rPr>
        <w:t>飞利浦</w:t>
      </w:r>
    </w:p>
    <w:p>
      <w:pPr>
        <w:rPr>
          <w:rFonts w:ascii="SimSun" w:hAnsi="SimSun"/>
          <w:szCs w:val="24"/>
        </w:rPr>
      </w:pPr>
      <w:r>
        <w:rPr>
          <w:rFonts w:hint="eastAsia" w:ascii="SimSun" w:hAnsi="SimSun" w:cs="Microsoft YaHei"/>
          <w:color w:val="000000" w:themeColor="text1"/>
          <w:szCs w:val="24"/>
        </w:rPr>
        <w:t>1.3型号：</w:t>
      </w:r>
      <w:r>
        <w:rPr>
          <w:rFonts w:hint="eastAsia" w:ascii="SimSun" w:hAnsi="SimSun"/>
          <w:color w:val="FF0000"/>
          <w:szCs w:val="24"/>
        </w:rPr>
        <w:t>HD15</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 2.服务要求：</w:t>
      </w:r>
    </w:p>
    <w:p>
      <w:pPr>
        <w:rPr>
          <w:rFonts w:ascii="SimSun" w:hAnsi="SimSun" w:cs="Microsoft YaHei"/>
          <w:color w:val="FF0000"/>
          <w:szCs w:val="24"/>
        </w:rPr>
      </w:pPr>
      <w:r>
        <w:rPr>
          <w:rFonts w:hint="eastAsia" w:ascii="SimSun" w:hAnsi="SimSun" w:cs="Microsoft YaHei"/>
          <w:color w:val="000000" w:themeColor="text1"/>
          <w:szCs w:val="24"/>
        </w:rPr>
        <w:t>2.1</w:t>
      </w:r>
      <w:r>
        <w:rPr>
          <w:rFonts w:hint="eastAsia" w:ascii="SimSun" w:hAnsi="SimSun" w:cs="Microsoft YaHei"/>
          <w:color w:val="FF0000"/>
          <w:szCs w:val="24"/>
        </w:rPr>
        <w:t>整机全保修。</w:t>
      </w:r>
    </w:p>
    <w:p>
      <w:pPr>
        <w:rPr>
          <w:rFonts w:ascii="SimSun" w:hAnsi="SimSun" w:cs="Microsoft YaHei"/>
          <w:color w:val="FF0000"/>
          <w:szCs w:val="24"/>
        </w:rPr>
      </w:pPr>
      <w:r>
        <w:rPr>
          <w:rFonts w:hint="eastAsia" w:ascii="SimSun" w:hAnsi="SimSun" w:cs="Microsoft YaHei"/>
          <w:color w:val="000000" w:themeColor="text1"/>
          <w:szCs w:val="24"/>
        </w:rPr>
        <w:t>2.2</w:t>
      </w:r>
      <w:r>
        <w:rPr>
          <w:rFonts w:hint="eastAsia" w:ascii="SimSun" w:hAnsi="SimSun" w:cs="Microsoft YaHei"/>
          <w:color w:val="FF0000"/>
          <w:szCs w:val="24"/>
        </w:rPr>
        <w:t>保修期内保修服务包含不限次数的机器维修费、人工费、差旅费、配件费等。</w:t>
      </w:r>
    </w:p>
    <w:p>
      <w:pPr>
        <w:rPr>
          <w:rFonts w:ascii="SimSun" w:hAnsi="SimSun" w:cs="Microsoft YaHei"/>
          <w:color w:val="000000" w:themeColor="text1"/>
          <w:szCs w:val="24"/>
        </w:rPr>
      </w:pPr>
      <w:r>
        <w:rPr>
          <w:rFonts w:ascii="SimSun" w:hAnsi="SimSun" w:cs="Microsoft YaHei"/>
          <w:color w:val="000000" w:themeColor="text1"/>
          <w:szCs w:val="24"/>
        </w:rPr>
        <w:t>2.3</w:t>
      </w:r>
      <w:r>
        <w:rPr>
          <w:rFonts w:hint="eastAsia" w:ascii="SimSun" w:hAnsi="SimSun" w:cs="Microsoft YaHei"/>
          <w:color w:val="000000" w:themeColor="text1"/>
          <w:szCs w:val="24"/>
        </w:rPr>
        <w:t>.能为医院提供远程技术支持，提高设备的使用率。</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.维保技术要求：</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.1安全检查：每年至少2次对设备的安全性做出定期的检查，包括外电源、设备内部电路，地线检查，以保证使用安全。</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.2保养：每年派专业技术人员到院进行4次免费预防性保养维护，包括图像质量校正、机器内外除尘等常规维保。原则上每季度一次，具体时间由双方协商确定。</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.3专业维修工程师，应严格按照规程保养、拆装及维修，提供详细的维修记录单，签字后留医院备案。</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.4开机率：在合同期内保证95%的开机率，按一年365天计，正常工作天数不少于347天。</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hint="eastAsia" w:ascii="SimSun" w:hAnsi="SimSun" w:cs="Microsoft YaHei"/>
          <w:color w:val="000000" w:themeColor="text1"/>
          <w:szCs w:val="24"/>
        </w:rPr>
        <w:t>3.5服务响应：服务期内，工程师接到医院故障通知随叫随到，全天候1小时内电话响应，并提供解决方案，如解决方案需现场维修，具有维修能力或资质的工程师应在24小时内到达现场（包括节假日）。</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.6配件响应：供应商应储备原厂配件，根据医院需求48小时内提供到现场。</w:t>
      </w:r>
    </w:p>
    <w:p>
      <w:pPr>
        <w:outlineLvl w:val="1"/>
        <w:rPr>
          <w:rFonts w:cs="FangSong" w:asciiTheme="minorEastAsia" w:hAnsiTheme="minorEastAsia" w:eastAsiaTheme="minorEastAsia"/>
          <w:b/>
          <w:bCs/>
          <w:szCs w:val="24"/>
        </w:rPr>
      </w:pPr>
      <w:r>
        <w:rPr>
          <w:rFonts w:hint="eastAsia" w:cs="FangSong" w:asciiTheme="minorEastAsia" w:hAnsiTheme="minorEastAsia" w:eastAsiaTheme="minorEastAsia"/>
          <w:b/>
          <w:bCs/>
          <w:szCs w:val="24"/>
        </w:rPr>
        <w:t>4、商务要求</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w:t>
      </w:r>
      <w:r>
        <w:rPr>
          <w:rFonts w:hint="eastAsia" w:cs="FangSong" w:asciiTheme="minorEastAsia" w:hAnsiTheme="minorEastAsia" w:eastAsiaTheme="minorEastAsia"/>
          <w:bCs/>
          <w:szCs w:val="24"/>
        </w:rPr>
        <w:t>1.服务期限及地点</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服务期限：</w:t>
      </w: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年。</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服务地点: 万源市中心医院。</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4.1</w:t>
      </w:r>
      <w:r>
        <w:rPr>
          <w:rFonts w:hint="eastAsia" w:cs="FangSong" w:asciiTheme="minorEastAsia" w:hAnsiTheme="minorEastAsia" w:eastAsiaTheme="minorEastAsia"/>
          <w:bCs/>
          <w:szCs w:val="24"/>
        </w:rPr>
        <w:t>.违约责任：</w:t>
      </w:r>
    </w:p>
    <w:p>
      <w:pPr>
        <w:rPr>
          <w:rFonts w:cs="FangSong" w:asciiTheme="minorEastAsia" w:hAnsiTheme="minorEastAsia" w:eastAsiaTheme="minorEastAsia"/>
          <w:bCs/>
          <w:szCs w:val="24"/>
        </w:rPr>
      </w:pP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．如供应商未按合同约定履行维修保养义务（如医院报修后，工程师未能24小时内到达医院或未按双方协商确定具体时间进行预防性保养维护），</w:t>
      </w:r>
      <w:r>
        <w:rPr>
          <w:rFonts w:hint="eastAsia" w:cs="FangSong" w:asciiTheme="minorEastAsia" w:hAnsiTheme="minorEastAsia" w:eastAsiaTheme="minorEastAsia"/>
          <w:bCs/>
          <w:color w:val="00B0F0"/>
          <w:szCs w:val="24"/>
        </w:rPr>
        <w:t>发生一次，按年维修保养费的10%向医院支付违约金</w:t>
      </w:r>
      <w:r>
        <w:rPr>
          <w:rFonts w:hint="eastAsia" w:cs="FangSong" w:asciiTheme="minorEastAsia" w:hAnsiTheme="minorEastAsia" w:eastAsiaTheme="minorEastAsia"/>
          <w:bCs/>
          <w:szCs w:val="24"/>
        </w:rPr>
        <w:t>，且医院有权终止本合同。</w:t>
      </w:r>
    </w:p>
    <w:p>
      <w:pPr>
        <w:rPr>
          <w:rFonts w:cs="FangSong" w:asciiTheme="minorEastAsia" w:hAnsiTheme="minorEastAsia" w:eastAsiaTheme="minorEastAsia"/>
          <w:bCs/>
          <w:color w:val="00B0F0"/>
          <w:szCs w:val="24"/>
        </w:rPr>
      </w:pPr>
      <w:r>
        <w:rPr>
          <w:rFonts w:cs="FangSong" w:asciiTheme="minorEastAsia" w:hAnsiTheme="minorEastAsia" w:eastAsiaTheme="minorEastAsia"/>
          <w:bCs/>
          <w:szCs w:val="24"/>
        </w:rPr>
        <w:t>2</w:t>
      </w:r>
      <w:r>
        <w:rPr>
          <w:rFonts w:hint="eastAsia" w:cs="FangSong" w:asciiTheme="minorEastAsia" w:hAnsiTheme="minorEastAsia" w:eastAsiaTheme="minorEastAsia"/>
          <w:bCs/>
          <w:szCs w:val="24"/>
        </w:rPr>
        <w:t>．设备未达到约定开机率的服务天数，</w:t>
      </w:r>
      <w:r>
        <w:rPr>
          <w:rFonts w:hint="eastAsia" w:cs="FangSong" w:asciiTheme="minorEastAsia" w:hAnsiTheme="minorEastAsia" w:eastAsiaTheme="minorEastAsia"/>
          <w:bCs/>
          <w:color w:val="00B0F0"/>
          <w:szCs w:val="24"/>
        </w:rPr>
        <w:t>每少一天，公司向医院支付罚金五百元整，并顺延叁天保修期。</w:t>
      </w:r>
    </w:p>
    <w:p>
      <w:pPr>
        <w:numPr>
          <w:ilvl w:val="0"/>
          <w:numId w:val="1"/>
        </w:numPr>
        <w:rPr>
          <w:rFonts w:cs="FangSong" w:asciiTheme="minorEastAsia" w:hAnsiTheme="minorEastAsia" w:eastAsiaTheme="minorEastAsia"/>
          <w:bCs/>
          <w:color w:val="FF0000"/>
          <w:szCs w:val="24"/>
        </w:rPr>
      </w:pPr>
      <w:r>
        <w:rPr>
          <w:rFonts w:hint="eastAsia" w:cs="FangSong" w:asciiTheme="minorEastAsia" w:hAnsiTheme="minorEastAsia" w:eastAsiaTheme="minorEastAsia"/>
          <w:bCs/>
          <w:color w:val="FF0000"/>
          <w:szCs w:val="24"/>
        </w:rPr>
        <w:t>付款方式：每年分三次付款，履行合同服务满1月内支付当年合同金的50%，在当年服务期满半年后一月内支付当年合同金的30%，当年服务期满后（含维保延长时间）一个月内支付剩余20%。（乙方在签订维保服务合同后一次性开具维保费用相应的发票交给甲方）</w:t>
      </w:r>
    </w:p>
    <w:p>
      <w:pPr>
        <w:rPr>
          <w:rFonts w:cs="FangSong" w:asciiTheme="minorEastAsia" w:hAnsiTheme="minorEastAsia" w:eastAsiaTheme="minorEastAsia"/>
          <w:szCs w:val="24"/>
        </w:rPr>
      </w:pPr>
      <w:r>
        <w:rPr>
          <w:rFonts w:hint="eastAsia" w:cs="FangSong" w:asciiTheme="minorEastAsia" w:hAnsiTheme="minorEastAsia" w:eastAsiaTheme="minorEastAsia"/>
          <w:bCs/>
          <w:szCs w:val="24"/>
        </w:rPr>
        <w:t>4.验收方法和标准：</w:t>
      </w:r>
      <w:r>
        <w:rPr>
          <w:rFonts w:hint="eastAsia" w:cs="FangSong" w:asciiTheme="minorEastAsia" w:hAnsiTheme="minorEastAsia" w:eastAsiaTheme="minorEastAsia"/>
          <w:szCs w:val="24"/>
        </w:rPr>
        <w:t>严格按照政府采购相关法律法规、招标文件以及《四川省政府采购项目需求论证和履约验收管理办法》(川财采(2015)32 号)的要求进行验收。</w:t>
      </w:r>
    </w:p>
    <w:p/>
    <w:p>
      <w:r>
        <w:rPr>
          <w:rFonts w:hint="eastAsia"/>
        </w:rPr>
        <w:t>注：</w:t>
      </w:r>
      <w:r>
        <w:rPr>
          <w:rFonts w:hint="eastAsia" w:ascii="SimSun" w:hAnsi="SimSun" w:cs="Microsoft YaHei"/>
          <w:color w:val="000000" w:themeColor="text1"/>
          <w:szCs w:val="24"/>
        </w:rPr>
        <w:t>*条款为实质性响应条款。</w:t>
      </w:r>
    </w:p>
    <w:p/>
    <w:sectPr>
      <w:pgSz w:w="11906" w:h="16838"/>
      <w:pgMar w:top="1276" w:right="1558" w:bottom="1135"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Microsoft YaHei">
    <w:panose1 w:val="020B0503020204020204"/>
    <w:charset w:val="86"/>
    <w:family w:val="swiss"/>
    <w:pitch w:val="default"/>
    <w:sig w:usb0="80000287" w:usb1="280F3C52" w:usb2="00000016" w:usb3="00000000" w:csb0="0004001F" w:csb1="00000000"/>
  </w:font>
  <w:font w:name="FangSong">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542688"/>
    <w:multiLevelType w:val="singleLevel"/>
    <w:tmpl w:val="C2542688"/>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95D"/>
    <w:rsid w:val="0004795D"/>
    <w:rsid w:val="00050156"/>
    <w:rsid w:val="000F0C8B"/>
    <w:rsid w:val="003660DA"/>
    <w:rsid w:val="004A2649"/>
    <w:rsid w:val="004D2632"/>
    <w:rsid w:val="005A5851"/>
    <w:rsid w:val="00646232"/>
    <w:rsid w:val="00726DA3"/>
    <w:rsid w:val="00BE7A07"/>
    <w:rsid w:val="00BE7EE2"/>
    <w:rsid w:val="00C8484C"/>
    <w:rsid w:val="00CE1664"/>
    <w:rsid w:val="00D55765"/>
    <w:rsid w:val="00D849B5"/>
    <w:rsid w:val="00F45F54"/>
    <w:rsid w:val="00F51358"/>
    <w:rsid w:val="07A85CE8"/>
    <w:rsid w:val="1E1B1B53"/>
    <w:rsid w:val="1F6C237B"/>
    <w:rsid w:val="23C53A26"/>
    <w:rsid w:val="2521107F"/>
    <w:rsid w:val="275F4270"/>
    <w:rsid w:val="27E87055"/>
    <w:rsid w:val="2EE34972"/>
    <w:rsid w:val="2F807C84"/>
    <w:rsid w:val="358E6119"/>
    <w:rsid w:val="37D27CDF"/>
    <w:rsid w:val="3F66250D"/>
    <w:rsid w:val="471A45C8"/>
    <w:rsid w:val="4CD71315"/>
    <w:rsid w:val="57F433EA"/>
    <w:rsid w:val="583C5053"/>
    <w:rsid w:val="6728082B"/>
    <w:rsid w:val="6C2E0E71"/>
    <w:rsid w:val="75025F2F"/>
    <w:rsid w:val="78337A3D"/>
    <w:rsid w:val="796107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SimSun" w:cs="Times New Roman"/>
      <w:kern w:val="2"/>
      <w:sz w:val="24"/>
      <w:szCs w:val="22"/>
      <w:lang w:val="en-US" w:eastAsia="zh-CN" w:bidi="ar-SA"/>
    </w:rPr>
  </w:style>
  <w:style w:type="paragraph" w:styleId="2">
    <w:name w:val="heading 4"/>
    <w:basedOn w:val="1"/>
    <w:next w:val="1"/>
    <w:unhideWhenUsed/>
    <w:qFormat/>
    <w:uiPriority w:val="0"/>
    <w:pPr>
      <w:keepNext/>
      <w:keepLines/>
      <w:spacing w:before="280" w:after="290" w:line="240" w:lineRule="auto"/>
      <w:jc w:val="center"/>
      <w:outlineLvl w:val="3"/>
    </w:pPr>
    <w:rPr>
      <w:rFonts w:ascii="Cambria" w:hAnsi="Cambria"/>
      <w:b/>
      <w:bCs/>
      <w:sz w:val="30"/>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pPr>
    <w:rPr>
      <w:color w:val="FF0000"/>
      <w:sz w:val="21"/>
    </w:rPr>
  </w:style>
  <w:style w:type="paragraph" w:styleId="4">
    <w:name w:val="footer"/>
    <w:basedOn w:val="1"/>
    <w:link w:val="10"/>
    <w:uiPriority w:val="0"/>
    <w:pPr>
      <w:tabs>
        <w:tab w:val="center" w:pos="4153"/>
        <w:tab w:val="right" w:pos="8306"/>
      </w:tabs>
      <w:snapToGrid w:val="0"/>
      <w:spacing w:line="240" w:lineRule="auto"/>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spacing w:line="240" w:lineRule="auto"/>
      <w:jc w:val="center"/>
    </w:pPr>
    <w:rPr>
      <w:sz w:val="18"/>
      <w:szCs w:val="18"/>
    </w:rPr>
  </w:style>
  <w:style w:type="character" w:styleId="8">
    <w:name w:val="Strong"/>
    <w:basedOn w:val="7"/>
    <w:qFormat/>
    <w:uiPriority w:val="0"/>
    <w:rPr>
      <w:b/>
    </w:rPr>
  </w:style>
  <w:style w:type="character" w:customStyle="1" w:styleId="9">
    <w:name w:val="页眉 Char"/>
    <w:basedOn w:val="7"/>
    <w:link w:val="5"/>
    <w:uiPriority w:val="0"/>
    <w:rPr>
      <w:rFonts w:ascii="Calibri" w:hAnsi="Calibri"/>
      <w:kern w:val="2"/>
      <w:sz w:val="18"/>
      <w:szCs w:val="18"/>
    </w:rPr>
  </w:style>
  <w:style w:type="character" w:customStyle="1" w:styleId="10">
    <w:name w:val="页脚 Char"/>
    <w:basedOn w:val="7"/>
    <w:link w:val="4"/>
    <w:uiPriority w:val="0"/>
    <w:rPr>
      <w:rFonts w:ascii="Calibri" w:hAnsi="Calibri"/>
      <w:kern w:val="2"/>
      <w:sz w:val="18"/>
      <w:szCs w:val="18"/>
    </w:rPr>
  </w:style>
  <w:style w:type="character" w:customStyle="1" w:styleId="11">
    <w:name w:val="NormalCharacter"/>
    <w:semiHidden/>
    <w:uiPriority w:val="0"/>
  </w:style>
  <w:style w:type="paragraph"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245</Words>
  <Characters>1403</Characters>
  <Lines>11</Lines>
  <Paragraphs>3</Paragraphs>
  <TotalTime>45</TotalTime>
  <ScaleCrop>false</ScaleCrop>
  <LinksUpToDate>false</LinksUpToDate>
  <CharactersWithSpaces>1645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2021-11-17T01:08:00Z</dcterms:created>
  <dc:creator>Administrator</dc:creator>
  <cp:lastModifiedBy>董</cp:lastModifiedBy>
  <dcterms:modified xsi:type="dcterms:W3CDTF">2021-11-19T08:31:52Z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AA1A39DA9273404D8BB1533B05E5F469</vt:lpwstr>
  </property>
</Properties>
</file>